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068D" w14:textId="4666681C" w:rsidR="00D00FB4" w:rsidRPr="00924CA0" w:rsidRDefault="00D00FB4" w:rsidP="00924CA0">
      <w:pPr>
        <w:pStyle w:val="BodyA"/>
        <w:rPr>
          <w:b/>
          <w:sz w:val="24"/>
          <w:szCs w:val="24"/>
        </w:rPr>
      </w:pPr>
      <w:r w:rsidRPr="00924CA0">
        <w:rPr>
          <w:sz w:val="24"/>
          <w:szCs w:val="24"/>
        </w:rPr>
        <w:t xml:space="preserve">Topic: </w:t>
      </w:r>
      <w:r w:rsidR="00FE4AF9" w:rsidRPr="00924CA0">
        <w:rPr>
          <w:sz w:val="24"/>
          <w:szCs w:val="24"/>
        </w:rPr>
        <w:t xml:space="preserve">Low / Zero Carbon Emission Buildings and Communities </w:t>
      </w:r>
      <w:r w:rsidRPr="00924CA0">
        <w:rPr>
          <w:sz w:val="24"/>
          <w:szCs w:val="24"/>
        </w:rPr>
        <w:t>(12 pt. Leave one line after)</w:t>
      </w:r>
    </w:p>
    <w:p w14:paraId="1E2A3727" w14:textId="1E287A93" w:rsidR="00D00FB4" w:rsidRPr="00793C89" w:rsidRDefault="00D00FB4" w:rsidP="00D00FB4">
      <w:pPr>
        <w:pStyle w:val="Author"/>
        <w:rPr>
          <w:lang w:val="en-GB" w:eastAsia="zh-CN"/>
        </w:rPr>
      </w:pPr>
    </w:p>
    <w:p w14:paraId="5492842C" w14:textId="6CB5E0BE" w:rsidR="00D00FB4" w:rsidRPr="00A51DCA" w:rsidRDefault="00D00FB4" w:rsidP="00D00FB4">
      <w:pPr>
        <w:pStyle w:val="Titre"/>
        <w:rPr>
          <w:lang w:val="en-GB"/>
        </w:rPr>
      </w:pPr>
      <w:r>
        <w:rPr>
          <w:lang w:val="en-GB"/>
        </w:rPr>
        <w:t xml:space="preserve">Template for </w:t>
      </w:r>
      <w:r w:rsidR="003F6862">
        <w:rPr>
          <w:lang w:val="en-GB"/>
        </w:rPr>
        <w:t xml:space="preserve">Extended </w:t>
      </w:r>
      <w:r>
        <w:rPr>
          <w:lang w:val="en-GB"/>
        </w:rPr>
        <w:t>Abstract</w:t>
      </w:r>
      <w:r w:rsidRPr="00A51DCA">
        <w:rPr>
          <w:lang w:val="en-GB"/>
        </w:rPr>
        <w:t xml:space="preserve"> </w:t>
      </w:r>
      <w:r>
        <w:rPr>
          <w:lang w:val="en-GB"/>
        </w:rPr>
        <w:t>of</w:t>
      </w:r>
      <w:r w:rsidRPr="00A51DCA">
        <w:rPr>
          <w:lang w:val="en-GB"/>
        </w:rPr>
        <w:t xml:space="preserve"> </w:t>
      </w:r>
      <w:r>
        <w:rPr>
          <w:rFonts w:hint="eastAsia"/>
          <w:lang w:val="en-GB" w:eastAsia="zh-CN"/>
        </w:rPr>
        <w:t>COBEE</w:t>
      </w:r>
      <w:r w:rsidRPr="00A51DCA">
        <w:rPr>
          <w:lang w:val="en-GB"/>
        </w:rPr>
        <w:t>20</w:t>
      </w:r>
      <w:r>
        <w:rPr>
          <w:lang w:val="en-GB"/>
        </w:rPr>
        <w:t>22</w:t>
      </w:r>
      <w:r w:rsidRPr="00A51DCA">
        <w:rPr>
          <w:lang w:val="en-GB"/>
        </w:rPr>
        <w:t xml:space="preserve"> </w:t>
      </w:r>
      <w:r>
        <w:rPr>
          <w:lang w:val="en-GB"/>
        </w:rPr>
        <w:t>(14 pt. Bold. Capitalize the First Letter of Keywords</w:t>
      </w:r>
      <w:r w:rsidRPr="00A51DCA">
        <w:rPr>
          <w:lang w:val="en-GB"/>
        </w:rPr>
        <w:t>)</w:t>
      </w:r>
    </w:p>
    <w:p w14:paraId="13E55DE2" w14:textId="2028E75C" w:rsidR="00D00FB4" w:rsidRPr="00A51DCA" w:rsidRDefault="00D00FB4" w:rsidP="00D00FB4">
      <w:pPr>
        <w:pStyle w:val="Author"/>
        <w:rPr>
          <w:lang w:val="en-GB"/>
        </w:rPr>
      </w:pPr>
    </w:p>
    <w:p w14:paraId="614F6F08" w14:textId="4F35F8A3" w:rsidR="00D00FB4" w:rsidRPr="000C4033" w:rsidRDefault="00FE4AF9" w:rsidP="00D00FB4">
      <w:pPr>
        <w:pStyle w:val="Author"/>
        <w:rPr>
          <w:lang w:val="en-GB"/>
        </w:rPr>
      </w:pPr>
      <w:r w:rsidRPr="00FE4AF9">
        <w:rPr>
          <w:lang w:val="en-CA" w:eastAsia="zh-CN"/>
        </w:rPr>
        <w:t xml:space="preserve">Liangzhu (Leon) </w:t>
      </w:r>
      <w:r>
        <w:rPr>
          <w:lang w:val="en-CA" w:eastAsia="zh-CN"/>
        </w:rPr>
        <w:t>Wang</w:t>
      </w:r>
      <w:r w:rsidR="00D00FB4" w:rsidRPr="00FE4AF9">
        <w:rPr>
          <w:vertAlign w:val="superscript"/>
          <w:lang w:val="en-CA"/>
        </w:rPr>
        <w:t>1</w:t>
      </w:r>
      <w:r w:rsidR="00D00FB4" w:rsidRPr="00FE4AF9">
        <w:rPr>
          <w:lang w:val="en-CA"/>
        </w:rPr>
        <w:t xml:space="preserve">, </w:t>
      </w:r>
      <w:r w:rsidR="00913B01">
        <w:rPr>
          <w:lang w:val="en-CA"/>
        </w:rPr>
        <w:t>Michael Lacasse</w:t>
      </w:r>
      <w:r w:rsidR="00F93474" w:rsidRPr="00FE4AF9">
        <w:rPr>
          <w:vertAlign w:val="superscript"/>
          <w:lang w:val="en-CA"/>
        </w:rPr>
        <w:t>2</w:t>
      </w:r>
      <w:r w:rsidR="00F93474" w:rsidRPr="00FE4AF9">
        <w:rPr>
          <w:lang w:val="en-CA"/>
        </w:rPr>
        <w:t xml:space="preserve">, </w:t>
      </w:r>
      <w:r w:rsidR="00D00FB4" w:rsidRPr="00FE4AF9">
        <w:rPr>
          <w:lang w:val="en-CA"/>
        </w:rPr>
        <w:t>and Yan Chen</w:t>
      </w:r>
      <w:r w:rsidR="00913B01">
        <w:rPr>
          <w:vertAlign w:val="superscript"/>
          <w:lang w:val="en-CA"/>
        </w:rPr>
        <w:t>3</w:t>
      </w:r>
      <w:r w:rsidR="00F93474" w:rsidRPr="00FE4AF9">
        <w:rPr>
          <w:vertAlign w:val="superscript"/>
          <w:lang w:val="en-CA"/>
        </w:rPr>
        <w:t>, *</w:t>
      </w:r>
      <w:r w:rsidR="00D00FB4" w:rsidRPr="00FE4AF9">
        <w:rPr>
          <w:vertAlign w:val="superscript"/>
          <w:lang w:val="en-CA"/>
        </w:rPr>
        <w:t xml:space="preserve"> </w:t>
      </w:r>
      <w:r w:rsidR="00D00FB4" w:rsidRPr="00FE4AF9">
        <w:rPr>
          <w:lang w:val="en-CA"/>
        </w:rPr>
        <w:t xml:space="preserve">(12 pt. </w:t>
      </w:r>
      <w:r w:rsidR="00D00FB4">
        <w:rPr>
          <w:lang w:val="en-GB"/>
        </w:rPr>
        <w:t>Use first name, middle initial, and last name format</w:t>
      </w:r>
      <w:r w:rsidR="00D00FB4" w:rsidRPr="000C4033">
        <w:rPr>
          <w:lang w:val="en-GB"/>
        </w:rPr>
        <w:t>)</w:t>
      </w:r>
      <w:r w:rsidR="00822B9A" w:rsidRPr="00822B9A">
        <w:rPr>
          <w:noProof/>
          <w:lang w:val="en-GB"/>
        </w:rPr>
        <w:t xml:space="preserve"> </w:t>
      </w:r>
    </w:p>
    <w:p w14:paraId="3F636E22" w14:textId="1DA8EF77" w:rsidR="00D00FB4" w:rsidRPr="00DD0E70" w:rsidRDefault="00D00FB4" w:rsidP="00D00FB4">
      <w:pPr>
        <w:pStyle w:val="Author"/>
        <w:rPr>
          <w:lang w:val="en-GB"/>
        </w:rPr>
      </w:pPr>
    </w:p>
    <w:p w14:paraId="6484DB3A" w14:textId="3E190D8C" w:rsidR="00D00FB4" w:rsidRPr="000C4033" w:rsidRDefault="00D00FB4" w:rsidP="00D00FB4">
      <w:pPr>
        <w:pStyle w:val="Author"/>
        <w:rPr>
          <w:lang w:val="en-GB"/>
        </w:rPr>
      </w:pPr>
      <w:r w:rsidRPr="000C4033">
        <w:rPr>
          <w:vertAlign w:val="superscript"/>
          <w:lang w:val="en-GB"/>
        </w:rPr>
        <w:t>1</w:t>
      </w:r>
      <w:r>
        <w:rPr>
          <w:lang w:val="en-GB" w:eastAsia="zh-CN"/>
        </w:rPr>
        <w:t>Department of Building, Civil, and Environmental Engineering, Concordia University, Montreal, Quebec, Canada (12 pt.)</w:t>
      </w:r>
    </w:p>
    <w:p w14:paraId="57DB27D8" w14:textId="0ECF74C8" w:rsidR="00D00FB4" w:rsidRPr="00913B01" w:rsidRDefault="00D00FB4" w:rsidP="00D00FB4">
      <w:pPr>
        <w:pStyle w:val="Author"/>
        <w:rPr>
          <w:lang w:val="en-GB"/>
        </w:rPr>
      </w:pPr>
      <w:r w:rsidRPr="00913B01">
        <w:rPr>
          <w:vertAlign w:val="superscript"/>
          <w:lang w:val="en-GB"/>
        </w:rPr>
        <w:t>2</w:t>
      </w:r>
      <w:r w:rsidR="00913B01" w:rsidRPr="00913B01">
        <w:rPr>
          <w:lang w:val="en-GB"/>
        </w:rPr>
        <w:t>Building Envelope and Materials Research Unit</w:t>
      </w:r>
      <w:r w:rsidR="00913B01">
        <w:rPr>
          <w:lang w:val="en-GB"/>
        </w:rPr>
        <w:t>,</w:t>
      </w:r>
      <w:r w:rsidR="00913B01" w:rsidRPr="00913B01">
        <w:rPr>
          <w:lang w:val="en-GB"/>
        </w:rPr>
        <w:t xml:space="preserve"> Construction Research Centre (CONST)</w:t>
      </w:r>
      <w:r w:rsidR="00913B01">
        <w:rPr>
          <w:lang w:val="en-GB"/>
        </w:rPr>
        <w:t>,</w:t>
      </w:r>
      <w:r w:rsidR="00913B01" w:rsidRPr="00913B01">
        <w:rPr>
          <w:lang w:val="en-GB"/>
        </w:rPr>
        <w:t xml:space="preserve"> National Research Council</w:t>
      </w:r>
      <w:r w:rsidR="00913B01">
        <w:rPr>
          <w:lang w:val="en-GB"/>
        </w:rPr>
        <w:t>, Ottawa,</w:t>
      </w:r>
      <w:r w:rsidR="00913B01" w:rsidRPr="00913B01">
        <w:rPr>
          <w:lang w:val="en-GB"/>
        </w:rPr>
        <w:t xml:space="preserve"> Canada</w:t>
      </w:r>
      <w:r w:rsidRPr="00913B01">
        <w:rPr>
          <w:lang w:val="en-GB"/>
        </w:rPr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pt"/>
        </w:smartTagPr>
        <w:r w:rsidRPr="00913B01">
          <w:rPr>
            <w:lang w:val="en-GB"/>
          </w:rPr>
          <w:t>12 pt</w:t>
        </w:r>
      </w:smartTag>
      <w:r w:rsidRPr="00913B01">
        <w:rPr>
          <w:lang w:val="en-GB"/>
        </w:rPr>
        <w:t>. leave one empty line after)</w:t>
      </w:r>
    </w:p>
    <w:p w14:paraId="5C670AAF" w14:textId="79A5F153" w:rsidR="00913B01" w:rsidRPr="00D5151D" w:rsidRDefault="00913B01" w:rsidP="00D00FB4">
      <w:pPr>
        <w:pStyle w:val="Author"/>
        <w:rPr>
          <w:lang w:val="en-GB"/>
        </w:rPr>
      </w:pPr>
      <w:r>
        <w:rPr>
          <w:vertAlign w:val="superscript"/>
          <w:lang w:val="en-GB" w:eastAsia="zh-CN"/>
        </w:rPr>
        <w:t>3</w:t>
      </w:r>
      <w:r w:rsidRPr="00AC71CA">
        <w:rPr>
          <w:lang w:val="en-GB" w:eastAsia="zh-CN"/>
        </w:rPr>
        <w:t>Department of Building Services Engineering</w:t>
      </w:r>
      <w:r>
        <w:rPr>
          <w:lang w:val="en-GB" w:eastAsia="zh-CN"/>
        </w:rPr>
        <w:t xml:space="preserve">, </w:t>
      </w:r>
      <w:r w:rsidRPr="00F81AB4">
        <w:rPr>
          <w:lang w:val="en-GB" w:eastAsia="zh-CN"/>
        </w:rPr>
        <w:t>The Hong Kong Polytechnic University</w:t>
      </w:r>
      <w:r>
        <w:rPr>
          <w:lang w:val="en-GB" w:eastAsia="zh-CN"/>
        </w:rPr>
        <w:t>, Hong Kong,</w:t>
      </w:r>
      <w:r>
        <w:rPr>
          <w:lang w:val="en-GB"/>
        </w:rPr>
        <w:t xml:space="preserve"> China</w:t>
      </w:r>
      <w:r>
        <w:rPr>
          <w:lang w:val="en-GB" w:eastAsia="zh-CN"/>
        </w:rPr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pt"/>
        </w:smartTagPr>
        <w:r>
          <w:rPr>
            <w:lang w:val="en-GB" w:eastAsia="zh-CN"/>
          </w:rPr>
          <w:t>12 pt</w:t>
        </w:r>
      </w:smartTag>
      <w:r>
        <w:rPr>
          <w:lang w:val="en-GB" w:eastAsia="zh-CN"/>
        </w:rPr>
        <w:t>. leave one empty line after)</w:t>
      </w:r>
    </w:p>
    <w:p w14:paraId="0D947944" w14:textId="77777777" w:rsidR="00D00FB4" w:rsidRPr="000C4033" w:rsidRDefault="00D00FB4" w:rsidP="00D00FB4">
      <w:pPr>
        <w:pStyle w:val="Author"/>
        <w:rPr>
          <w:lang w:val="en-GB"/>
        </w:rPr>
      </w:pPr>
    </w:p>
    <w:p w14:paraId="13FCD97B" w14:textId="55764614" w:rsidR="00D00FB4" w:rsidRDefault="00D00FB4" w:rsidP="00D00FB4">
      <w:pPr>
        <w:pStyle w:val="Author"/>
        <w:rPr>
          <w:lang w:val="en-GB"/>
        </w:rPr>
      </w:pPr>
      <w:r w:rsidRPr="000C4033">
        <w:rPr>
          <w:i/>
          <w:iCs/>
          <w:vertAlign w:val="superscript"/>
          <w:lang w:val="en-GB"/>
        </w:rPr>
        <w:t>*</w:t>
      </w:r>
      <w:r w:rsidRPr="000C4033">
        <w:rPr>
          <w:i/>
          <w:iCs/>
          <w:lang w:val="en-GB"/>
        </w:rPr>
        <w:t xml:space="preserve">Corresponding email: </w:t>
      </w:r>
      <w:hyperlink r:id="rId7" w:history="1">
        <w:r w:rsidR="002C668E" w:rsidRPr="007B0A94">
          <w:rPr>
            <w:rStyle w:val="Lienhypertexte"/>
            <w:i/>
            <w:iCs/>
            <w:lang w:val="en-GB"/>
          </w:rPr>
          <w:t>cobee2022@concordia.ca</w:t>
        </w:r>
      </w:hyperlink>
      <w:r w:rsidR="002C668E">
        <w:rPr>
          <w:i/>
          <w:iCs/>
          <w:lang w:val="en-GB"/>
        </w:rPr>
        <w:t xml:space="preserve"> </w:t>
      </w:r>
      <w:r w:rsidRPr="000C4033">
        <w:rPr>
          <w:lang w:val="en-GB"/>
        </w:rPr>
        <w:t>(</w:t>
      </w:r>
      <w:r>
        <w:rPr>
          <w:lang w:val="en-GB"/>
        </w:rPr>
        <w:t xml:space="preserve">12 pt. </w:t>
      </w:r>
      <w:r w:rsidRPr="00FC038C">
        <w:rPr>
          <w:i/>
          <w:lang w:val="en-GB"/>
        </w:rPr>
        <w:t xml:space="preserve">Leave </w:t>
      </w:r>
      <w:r>
        <w:rPr>
          <w:i/>
          <w:lang w:val="en-GB"/>
        </w:rPr>
        <w:t>one empty line</w:t>
      </w:r>
      <w:r w:rsidRPr="00FC038C">
        <w:rPr>
          <w:i/>
          <w:lang w:val="en-GB"/>
        </w:rPr>
        <w:t xml:space="preserve"> after</w:t>
      </w:r>
      <w:r w:rsidRPr="000C4033">
        <w:rPr>
          <w:lang w:val="en-GB"/>
        </w:rPr>
        <w:t>)</w:t>
      </w:r>
    </w:p>
    <w:p w14:paraId="66300ADD" w14:textId="77777777" w:rsidR="00D00FB4" w:rsidRPr="004467BB" w:rsidRDefault="00D00FB4" w:rsidP="00D00FB4">
      <w:pPr>
        <w:pStyle w:val="Author"/>
        <w:rPr>
          <w:lang w:val="en-GB" w:eastAsia="zh-CN"/>
        </w:rPr>
      </w:pPr>
    </w:p>
    <w:p w14:paraId="5C1DAF8D" w14:textId="77777777" w:rsidR="00D00FB4" w:rsidRPr="004467BB" w:rsidRDefault="00D00FB4" w:rsidP="00D00FB4">
      <w:pPr>
        <w:rPr>
          <w:i/>
          <w:lang w:val="en-GB"/>
        </w:rPr>
      </w:pPr>
      <w:r w:rsidRPr="004467BB">
        <w:rPr>
          <w:i/>
          <w:lang w:val="en-GB"/>
        </w:rPr>
        <w:t>Keywords: Maximum five keywords, Capitalize the first word, Separate by a comma (12 pt. Leave one empty line after)</w:t>
      </w:r>
    </w:p>
    <w:p w14:paraId="79E4AA4E" w14:textId="77777777" w:rsidR="00D00FB4" w:rsidRPr="000C4033" w:rsidRDefault="00D00FB4" w:rsidP="00D00FB4">
      <w:pPr>
        <w:rPr>
          <w:lang w:val="en-GB"/>
        </w:rPr>
      </w:pPr>
    </w:p>
    <w:p w14:paraId="54667CBA" w14:textId="77777777" w:rsidR="00D00FB4" w:rsidRPr="009255C0" w:rsidRDefault="00D00FB4" w:rsidP="00D00FB4">
      <w:pPr>
        <w:pStyle w:val="Titre1"/>
        <w:rPr>
          <w:b w:val="0"/>
          <w:lang w:val="en-CA" w:eastAsia="zh-CN"/>
        </w:rPr>
      </w:pPr>
      <w:r>
        <w:rPr>
          <w:rFonts w:hint="eastAsia"/>
          <w:lang w:val="en-GB" w:eastAsia="zh-CN"/>
        </w:rPr>
        <w:t>SUMMARY</w:t>
      </w:r>
      <w:r w:rsidRPr="000C4033">
        <w:rPr>
          <w:lang w:val="en-GB"/>
        </w:rPr>
        <w:t xml:space="preserve"> </w:t>
      </w:r>
      <w:r w:rsidRPr="004C7878">
        <w:rPr>
          <w:b w:val="0"/>
          <w:lang w:val="en-GB"/>
        </w:rPr>
        <w:t xml:space="preserve">(Times New Roman Bold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pt"/>
        </w:smartTagPr>
        <w:r w:rsidRPr="004C7878">
          <w:rPr>
            <w:b w:val="0"/>
            <w:lang w:val="en-GB"/>
          </w:rPr>
          <w:t xml:space="preserve">12 </w:t>
        </w:r>
        <w:proofErr w:type="spellStart"/>
        <w:r w:rsidRPr="004C7878">
          <w:rPr>
            <w:b w:val="0"/>
            <w:lang w:val="en-GB"/>
          </w:rPr>
          <w:t>pt</w:t>
        </w:r>
      </w:smartTag>
      <w:proofErr w:type="spellEnd"/>
      <w:r w:rsidRPr="004C7878">
        <w:rPr>
          <w:b w:val="0"/>
          <w:lang w:val="en-GB"/>
        </w:rPr>
        <w:t xml:space="preserve">, UPPERCASE, leave a blank line </w:t>
      </w:r>
      <w:r>
        <w:rPr>
          <w:b w:val="0"/>
          <w:lang w:val="en-GB"/>
        </w:rPr>
        <w:t xml:space="preserve">before and </w:t>
      </w:r>
      <w:r w:rsidRPr="004C7878">
        <w:rPr>
          <w:b w:val="0"/>
          <w:lang w:val="en-GB"/>
        </w:rPr>
        <w:t>after the</w:t>
      </w:r>
      <w:r>
        <w:rPr>
          <w:b w:val="0"/>
          <w:lang w:val="en-GB"/>
        </w:rPr>
        <w:t xml:space="preserve"> main level</w:t>
      </w:r>
      <w:r w:rsidRPr="004C7878">
        <w:rPr>
          <w:b w:val="0"/>
          <w:lang w:val="en-GB"/>
        </w:rPr>
        <w:t xml:space="preserve"> heading</w:t>
      </w:r>
      <w:r>
        <w:rPr>
          <w:b w:val="0"/>
          <w:lang w:val="en-GB"/>
        </w:rPr>
        <w:t>s</w:t>
      </w:r>
      <w:r w:rsidRPr="004C7878">
        <w:rPr>
          <w:b w:val="0"/>
          <w:lang w:val="en-GB"/>
        </w:rPr>
        <w:t>)</w:t>
      </w:r>
    </w:p>
    <w:p w14:paraId="7ACBD84A" w14:textId="77777777" w:rsidR="00D00FB4" w:rsidRDefault="00D00FB4" w:rsidP="00D00FB4">
      <w:pPr>
        <w:rPr>
          <w:lang w:val="en-GB"/>
        </w:rPr>
      </w:pPr>
    </w:p>
    <w:p w14:paraId="79357E39" w14:textId="3138F92C" w:rsidR="00D00FB4" w:rsidRPr="00C91BDB" w:rsidRDefault="00D00FB4" w:rsidP="00D00FB4">
      <w:pPr>
        <w:rPr>
          <w:lang w:val="en-GB"/>
        </w:rPr>
      </w:pPr>
      <w:r w:rsidRPr="000C4033">
        <w:rPr>
          <w:lang w:val="en-GB"/>
        </w:rPr>
        <w:t xml:space="preserve">Prepare an informative summary of up to 150 words </w:t>
      </w:r>
      <w:r>
        <w:rPr>
          <w:lang w:val="en-GB"/>
        </w:rPr>
        <w:t>for your</w:t>
      </w:r>
      <w:r w:rsidRPr="000C4033">
        <w:rPr>
          <w:lang w:val="en-GB"/>
        </w:rPr>
        <w:t xml:space="preserve"> </w:t>
      </w:r>
      <w:r w:rsidR="00EF486B">
        <w:rPr>
          <w:lang w:val="en-GB"/>
        </w:rPr>
        <w:t>extended abstract</w:t>
      </w:r>
      <w:r w:rsidRPr="000C4033">
        <w:rPr>
          <w:lang w:val="en-GB"/>
        </w:rPr>
        <w:t>. The summary should provide information on the purpose of the study, methods or procedures, results, discussion</w:t>
      </w:r>
      <w:r w:rsidR="00B83CBB">
        <w:rPr>
          <w:lang w:val="en-GB"/>
        </w:rPr>
        <w:t>,</w:t>
      </w:r>
      <w:r w:rsidRPr="000C4033">
        <w:rPr>
          <w:lang w:val="en-GB"/>
        </w:rPr>
        <w:t xml:space="preserve"> and concluding remarks</w:t>
      </w:r>
      <w:r>
        <w:rPr>
          <w:lang w:val="en-GB"/>
        </w:rPr>
        <w:t>.</w:t>
      </w:r>
    </w:p>
    <w:p w14:paraId="14384DEA" w14:textId="77777777" w:rsidR="00D00FB4" w:rsidRPr="00FC038C" w:rsidRDefault="00D00FB4" w:rsidP="00D00FB4">
      <w:pPr>
        <w:pStyle w:val="Commentaire"/>
        <w:rPr>
          <w:rStyle w:val="Titre1Car"/>
          <w:lang w:val="en-GB"/>
        </w:rPr>
      </w:pPr>
    </w:p>
    <w:p w14:paraId="4F11D190" w14:textId="77777777" w:rsidR="00D00FB4" w:rsidRPr="00B96FB0" w:rsidRDefault="00D00FB4" w:rsidP="00D00FB4">
      <w:pPr>
        <w:pStyle w:val="Titre1"/>
        <w:rPr>
          <w:b w:val="0"/>
          <w:lang w:val="en-GB"/>
        </w:rPr>
      </w:pPr>
      <w:r w:rsidRPr="000C4033">
        <w:rPr>
          <w:lang w:val="en-GB"/>
        </w:rPr>
        <w:t>INTRODUCTION</w:t>
      </w:r>
    </w:p>
    <w:p w14:paraId="79A16D0E" w14:textId="77777777" w:rsidR="00D00FB4" w:rsidRPr="00B96FB0" w:rsidRDefault="00D00FB4" w:rsidP="00D00FB4">
      <w:pPr>
        <w:rPr>
          <w:lang w:val="en-GB"/>
        </w:rPr>
      </w:pPr>
    </w:p>
    <w:p w14:paraId="40E1B9EE" w14:textId="32E5E421" w:rsidR="00D00FB4" w:rsidRDefault="00D00FB4" w:rsidP="00D00FB4">
      <w:pPr>
        <w:rPr>
          <w:lang w:val="en-GB"/>
        </w:rPr>
      </w:pPr>
      <w:r w:rsidRPr="000C4033">
        <w:rPr>
          <w:lang w:val="en-GB"/>
        </w:rPr>
        <w:t>The introduction should present the practical and scientific background for the study or presentation, the hypothesis(es)</w:t>
      </w:r>
      <w:r w:rsidR="002C668E">
        <w:rPr>
          <w:lang w:val="en-GB"/>
        </w:rPr>
        <w:t>,</w:t>
      </w:r>
      <w:r w:rsidRPr="000C4033">
        <w:rPr>
          <w:lang w:val="en-GB"/>
        </w:rPr>
        <w:t xml:space="preserve"> and a clear statement of the objective(s) of the study/presentation.</w:t>
      </w:r>
      <w:r>
        <w:rPr>
          <w:lang w:val="en-GB"/>
        </w:rPr>
        <w:t xml:space="preserve"> (</w:t>
      </w:r>
      <w:r>
        <w:rPr>
          <w:i/>
          <w:lang w:val="en-GB"/>
        </w:rPr>
        <w:t>Leave one blank line between paragraphs throughout</w:t>
      </w:r>
      <w:r>
        <w:rPr>
          <w:lang w:val="en-GB"/>
        </w:rPr>
        <w:t>)</w:t>
      </w:r>
    </w:p>
    <w:p w14:paraId="2EA6C571" w14:textId="77777777" w:rsidR="00D00FB4" w:rsidRPr="005142E1" w:rsidRDefault="00D00FB4" w:rsidP="00D00FB4">
      <w:pPr>
        <w:rPr>
          <w:lang w:val="en-GB"/>
        </w:rPr>
      </w:pPr>
    </w:p>
    <w:p w14:paraId="4EF13BB1" w14:textId="4B9E556E" w:rsidR="00D00FB4" w:rsidRDefault="00D00FB4" w:rsidP="00D00FB4">
      <w:pPr>
        <w:rPr>
          <w:lang w:val="en-GB"/>
        </w:rPr>
      </w:pPr>
      <w:r>
        <w:rPr>
          <w:lang w:val="en-GB"/>
        </w:rPr>
        <w:t xml:space="preserve">This instruction is for the </w:t>
      </w:r>
      <w:r w:rsidR="00AB6EC5">
        <w:rPr>
          <w:lang w:val="en-GB"/>
        </w:rPr>
        <w:t>extended abstract</w:t>
      </w:r>
      <w:r>
        <w:rPr>
          <w:lang w:val="en-GB"/>
        </w:rPr>
        <w:t xml:space="preserve">. </w:t>
      </w:r>
      <w:r w:rsidRPr="00A51DCA">
        <w:rPr>
          <w:lang w:val="en-GB"/>
        </w:rPr>
        <w:t xml:space="preserve">This file can be used as </w:t>
      </w:r>
      <w:r>
        <w:rPr>
          <w:lang w:val="en-GB"/>
        </w:rPr>
        <w:t>a template by simply replacing the corresponding</w:t>
      </w:r>
      <w:r w:rsidRPr="00A51DCA">
        <w:rPr>
          <w:lang w:val="en-GB"/>
        </w:rPr>
        <w:t xml:space="preserve"> text with your own. </w:t>
      </w:r>
      <w:r w:rsidRPr="004467BB">
        <w:rPr>
          <w:b/>
          <w:lang w:val="en-GB"/>
        </w:rPr>
        <w:t xml:space="preserve">Please submit this </w:t>
      </w:r>
      <w:r w:rsidR="00AB6EC5">
        <w:rPr>
          <w:b/>
          <w:lang w:val="en-GB"/>
        </w:rPr>
        <w:t>extended abstract</w:t>
      </w:r>
      <w:r w:rsidR="00A14CFA">
        <w:rPr>
          <w:b/>
          <w:lang w:val="en-GB"/>
        </w:rPr>
        <w:t xml:space="preserve"> </w:t>
      </w:r>
      <w:r w:rsidRPr="004467BB">
        <w:rPr>
          <w:b/>
          <w:lang w:val="en-GB"/>
        </w:rPr>
        <w:t xml:space="preserve">in </w:t>
      </w:r>
      <w:r>
        <w:rPr>
          <w:b/>
          <w:lang w:val="en-GB"/>
        </w:rPr>
        <w:t>PDF</w:t>
      </w:r>
      <w:r w:rsidRPr="004467BB">
        <w:rPr>
          <w:b/>
          <w:lang w:val="en-GB"/>
        </w:rPr>
        <w:t xml:space="preserve"> file to </w:t>
      </w:r>
      <w:r w:rsidRPr="00AC71CA">
        <w:rPr>
          <w:b/>
          <w:color w:val="4472C4"/>
          <w:u w:val="single"/>
          <w:lang w:val="en-GB"/>
        </w:rPr>
        <w:t xml:space="preserve">online </w:t>
      </w:r>
      <w:hyperlink r:id="rId8" w:history="1">
        <w:r w:rsidRPr="00AC71CA">
          <w:rPr>
            <w:rStyle w:val="Lienhypertexte"/>
            <w:b/>
            <w:color w:val="4472C4"/>
          </w:rPr>
          <w:t>submission</w:t>
        </w:r>
      </w:hyperlink>
      <w:r w:rsidRPr="00AC71CA">
        <w:rPr>
          <w:b/>
          <w:color w:val="4472C4"/>
          <w:u w:val="single"/>
          <w:lang w:val="en-GB"/>
        </w:rPr>
        <w:t xml:space="preserve"> system</w:t>
      </w:r>
      <w:r w:rsidRPr="00202F64">
        <w:rPr>
          <w:b/>
          <w:color w:val="4472C4"/>
          <w:u w:val="single"/>
          <w:lang w:val="en-GB"/>
        </w:rPr>
        <w:t xml:space="preserve"> (</w:t>
      </w:r>
      <w:r w:rsidRPr="00F81AB4">
        <w:rPr>
          <w:b/>
          <w:color w:val="4472C4"/>
          <w:u w:val="single"/>
          <w:lang w:val="en-GB"/>
        </w:rPr>
        <w:t>https://www.conftool.pro/cobee2022/</w:t>
      </w:r>
      <w:r w:rsidRPr="00202F64">
        <w:rPr>
          <w:b/>
          <w:color w:val="4472C4"/>
          <w:u w:val="single"/>
          <w:lang w:val="en-GB"/>
        </w:rPr>
        <w:t>)</w:t>
      </w:r>
      <w:r>
        <w:rPr>
          <w:b/>
          <w:lang w:val="en-GB"/>
        </w:rPr>
        <w:t xml:space="preserve"> by </w:t>
      </w:r>
      <w:r w:rsidR="00FE4AF9">
        <w:rPr>
          <w:b/>
          <w:lang w:val="en-GB"/>
        </w:rPr>
        <w:t>February</w:t>
      </w:r>
      <w:r>
        <w:rPr>
          <w:b/>
          <w:lang w:val="en-GB"/>
        </w:rPr>
        <w:t xml:space="preserve"> 1</w:t>
      </w:r>
      <w:r w:rsidR="008A486B">
        <w:rPr>
          <w:b/>
          <w:vertAlign w:val="superscript"/>
          <w:lang w:val="en-GB"/>
        </w:rPr>
        <w:t>st</w:t>
      </w:r>
      <w:r>
        <w:rPr>
          <w:b/>
          <w:lang w:val="en-GB"/>
        </w:rPr>
        <w:t>, 2022</w:t>
      </w:r>
      <w:r w:rsidRPr="004467BB">
        <w:rPr>
          <w:b/>
          <w:lang w:val="en-GB"/>
        </w:rPr>
        <w:t>.</w:t>
      </w:r>
      <w:r>
        <w:rPr>
          <w:lang w:val="en-GB"/>
        </w:rPr>
        <w:t xml:space="preserve"> Please name the file of this </w:t>
      </w:r>
      <w:r w:rsidR="00AB6EC5">
        <w:rPr>
          <w:lang w:val="en-GB"/>
        </w:rPr>
        <w:t>extended abstract</w:t>
      </w:r>
      <w:r>
        <w:rPr>
          <w:lang w:val="en-GB"/>
        </w:rPr>
        <w:t xml:space="preserve"> as </w:t>
      </w:r>
      <w:r w:rsidR="00794791" w:rsidRPr="00800CCF">
        <w:rPr>
          <w:lang w:val="en-GB"/>
        </w:rPr>
        <w:t>E</w:t>
      </w:r>
      <w:r w:rsidR="00DC5EE1" w:rsidRPr="00800CCF">
        <w:rPr>
          <w:lang w:val="en-GB"/>
        </w:rPr>
        <w:t>A_</w:t>
      </w:r>
      <w:r>
        <w:rPr>
          <w:lang w:val="en-GB"/>
        </w:rPr>
        <w:t>ID</w:t>
      </w:r>
      <w:r w:rsidRPr="00AC71CA">
        <w:rPr>
          <w:u w:val="single"/>
          <w:lang w:val="en-GB"/>
        </w:rPr>
        <w:t>_</w:t>
      </w:r>
      <w:r>
        <w:rPr>
          <w:lang w:val="en-GB"/>
        </w:rPr>
        <w:t>v1.</w:t>
      </w:r>
      <w:r w:rsidR="00965E3E">
        <w:rPr>
          <w:lang w:val="en-GB"/>
        </w:rPr>
        <w:t>pdf</w:t>
      </w:r>
      <w:r>
        <w:rPr>
          <w:lang w:val="en-GB"/>
        </w:rPr>
        <w:t>, where “ID” is the paper number assigned to you by COBEE2022. The “v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lang w:val="en-GB"/>
          </w:rPr>
          <w:t>1”</w:t>
        </w:r>
      </w:smartTag>
      <w:r>
        <w:rPr>
          <w:lang w:val="en-GB"/>
        </w:rPr>
        <w:t xml:space="preserve"> stands for version 1. For example, a paper file can look like </w:t>
      </w:r>
      <w:r w:rsidR="00543182" w:rsidRPr="00800CCF">
        <w:rPr>
          <w:lang w:val="en-GB"/>
        </w:rPr>
        <w:t>EA_</w:t>
      </w:r>
      <w:r>
        <w:rPr>
          <w:lang w:val="en-GB"/>
        </w:rPr>
        <w:t>211_v1.</w:t>
      </w:r>
      <w:r w:rsidR="00965E3E">
        <w:rPr>
          <w:lang w:val="en-GB"/>
        </w:rPr>
        <w:t>pdf</w:t>
      </w:r>
      <w:r>
        <w:rPr>
          <w:lang w:val="en-GB"/>
        </w:rPr>
        <w:t>.</w:t>
      </w:r>
    </w:p>
    <w:p w14:paraId="178BE59F" w14:textId="77777777" w:rsidR="00D00FB4" w:rsidRDefault="00D00FB4" w:rsidP="00D00FB4">
      <w:pPr>
        <w:rPr>
          <w:lang w:val="en-GB"/>
        </w:rPr>
      </w:pPr>
    </w:p>
    <w:p w14:paraId="4E8DE561" w14:textId="4B887260" w:rsidR="00A92705" w:rsidRPr="000C4033" w:rsidRDefault="00D00FB4" w:rsidP="00A92705">
      <w:pPr>
        <w:rPr>
          <w:lang w:val="en-GB"/>
        </w:rPr>
      </w:pPr>
      <w:r w:rsidRPr="000C4033">
        <w:rPr>
          <w:lang w:val="en-GB"/>
        </w:rPr>
        <w:t xml:space="preserve">The </w:t>
      </w:r>
      <w:r w:rsidRPr="002057FB">
        <w:rPr>
          <w:b/>
          <w:bCs/>
          <w:color w:val="FF0000"/>
          <w:lang w:val="en-GB"/>
        </w:rPr>
        <w:t xml:space="preserve">length </w:t>
      </w:r>
      <w:r w:rsidR="00AB6EC5" w:rsidRPr="002057FB">
        <w:rPr>
          <w:b/>
          <w:bCs/>
          <w:color w:val="FF0000"/>
          <w:lang w:val="en-GB"/>
        </w:rPr>
        <w:t xml:space="preserve">of the extended abstract </w:t>
      </w:r>
      <w:r w:rsidRPr="002057FB">
        <w:rPr>
          <w:b/>
          <w:bCs/>
          <w:color w:val="FF0000"/>
          <w:lang w:val="en-GB"/>
        </w:rPr>
        <w:t xml:space="preserve">is </w:t>
      </w:r>
      <w:r w:rsidR="00AB6EC5" w:rsidRPr="002057FB">
        <w:rPr>
          <w:b/>
          <w:bCs/>
          <w:color w:val="FF0000"/>
          <w:lang w:val="en-GB"/>
        </w:rPr>
        <w:t>three</w:t>
      </w:r>
      <w:r w:rsidR="00965E3E" w:rsidRPr="002057FB">
        <w:rPr>
          <w:b/>
          <w:bCs/>
          <w:color w:val="FF0000"/>
          <w:lang w:val="en-GB"/>
        </w:rPr>
        <w:t xml:space="preserve"> pages</w:t>
      </w:r>
      <w:r>
        <w:rPr>
          <w:b/>
          <w:bCs/>
          <w:lang w:val="en-GB"/>
        </w:rPr>
        <w:t>,</w:t>
      </w:r>
      <w:r w:rsidRPr="000C4033">
        <w:rPr>
          <w:lang w:val="en-GB"/>
        </w:rPr>
        <w:t xml:space="preserve"> including references, figures</w:t>
      </w:r>
      <w:r w:rsidR="002C668E">
        <w:rPr>
          <w:lang w:val="en-GB"/>
        </w:rPr>
        <w:t>,</w:t>
      </w:r>
      <w:r w:rsidRPr="000C4033">
        <w:rPr>
          <w:lang w:val="en-GB"/>
        </w:rPr>
        <w:t xml:space="preserve"> and tables. </w:t>
      </w:r>
      <w:r>
        <w:rPr>
          <w:lang w:val="en-GB"/>
        </w:rPr>
        <w:t xml:space="preserve">Please use </w:t>
      </w:r>
      <w:r w:rsidR="00F93474">
        <w:rPr>
          <w:lang w:val="en-GB"/>
        </w:rPr>
        <w:t>Letter size</w:t>
      </w:r>
      <w:r>
        <w:rPr>
          <w:lang w:val="en-GB"/>
        </w:rPr>
        <w:t xml:space="preserve"> format </w:t>
      </w:r>
      <w:r w:rsidR="00A14CFA">
        <w:rPr>
          <w:lang w:val="en-GB"/>
        </w:rPr>
        <w:t>(21.59 cm × 27.94 cm)</w:t>
      </w:r>
      <w:r w:rsidRPr="00A51DCA">
        <w:rPr>
          <w:lang w:val="en-GB"/>
        </w:rPr>
        <w:t xml:space="preserve">. All margins should be set to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mm"/>
        </w:smartTagPr>
        <w:r w:rsidRPr="00A51DCA">
          <w:rPr>
            <w:lang w:val="en-GB"/>
          </w:rPr>
          <w:t>25 mm</w:t>
        </w:r>
      </w:smartTag>
      <w:r>
        <w:rPr>
          <w:lang w:val="en-GB"/>
        </w:rPr>
        <w:t>. Use</w:t>
      </w:r>
      <w:r w:rsidRPr="00A51DCA">
        <w:rPr>
          <w:lang w:val="en-GB"/>
        </w:rPr>
        <w:t xml:space="preserve"> </w:t>
      </w:r>
      <w:r>
        <w:rPr>
          <w:lang w:val="en-GB"/>
        </w:rPr>
        <w:t>single</w:t>
      </w:r>
      <w:r w:rsidR="002C668E">
        <w:rPr>
          <w:lang w:val="en-GB"/>
        </w:rPr>
        <w:t>-</w:t>
      </w:r>
      <w:r>
        <w:rPr>
          <w:lang w:val="en-GB"/>
        </w:rPr>
        <w:t>column format</w:t>
      </w:r>
      <w:r w:rsidRPr="00A51DCA">
        <w:rPr>
          <w:lang w:val="en-GB"/>
        </w:rPr>
        <w:t xml:space="preserve">. All text should be justified </w:t>
      </w:r>
      <w:r>
        <w:rPr>
          <w:lang w:val="en-GB"/>
        </w:rPr>
        <w:t>using Times New Roman font with 12</w:t>
      </w:r>
      <w:r w:rsidRPr="00A51DCA">
        <w:rPr>
          <w:lang w:val="en-GB"/>
        </w:rPr>
        <w:t xml:space="preserve"> </w:t>
      </w:r>
      <w:proofErr w:type="spellStart"/>
      <w:r w:rsidRPr="00A51DCA">
        <w:rPr>
          <w:lang w:val="en-GB"/>
        </w:rPr>
        <w:t>pt</w:t>
      </w:r>
      <w:proofErr w:type="spellEnd"/>
      <w:r>
        <w:rPr>
          <w:lang w:val="en-GB"/>
        </w:rPr>
        <w:t xml:space="preserve"> size</w:t>
      </w:r>
      <w:r w:rsidRPr="00A51DCA">
        <w:rPr>
          <w:lang w:val="en-GB"/>
        </w:rPr>
        <w:t xml:space="preserve">. Leave </w:t>
      </w:r>
      <w:r>
        <w:rPr>
          <w:lang w:val="en-GB"/>
        </w:rPr>
        <w:t xml:space="preserve">a blank line between paragraphs and before and after </w:t>
      </w:r>
      <w:r w:rsidR="002C668E">
        <w:rPr>
          <w:lang w:val="en-GB"/>
        </w:rPr>
        <w:t>the</w:t>
      </w:r>
      <w:r>
        <w:rPr>
          <w:lang w:val="en-GB"/>
        </w:rPr>
        <w:t xml:space="preserve"> main level heading. Please u</w:t>
      </w:r>
      <w:r w:rsidRPr="000C4033">
        <w:rPr>
          <w:lang w:val="en-GB"/>
        </w:rPr>
        <w:t xml:space="preserve">se 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0C4033">
          <w:rPr>
            <w:lang w:val="en-GB"/>
          </w:rPr>
          <w:t xml:space="preserve">12 </w:t>
        </w:r>
        <w:proofErr w:type="spellStart"/>
        <w:r w:rsidRPr="000C4033">
          <w:rPr>
            <w:lang w:val="en-GB"/>
          </w:rPr>
          <w:t>pt</w:t>
        </w:r>
      </w:smartTag>
      <w:proofErr w:type="spellEnd"/>
      <w:r w:rsidRPr="000C4033">
        <w:rPr>
          <w:lang w:val="en-GB"/>
        </w:rPr>
        <w:t xml:space="preserve"> UPPERCASE bold font f</w:t>
      </w:r>
      <w:r>
        <w:rPr>
          <w:lang w:val="en-GB"/>
        </w:rPr>
        <w:t>or main headings</w:t>
      </w:r>
      <w:r w:rsidRPr="000C4033">
        <w:rPr>
          <w:lang w:val="en-GB"/>
        </w:rPr>
        <w:t xml:space="preserve"> and </w:t>
      </w:r>
      <w:smartTag w:uri="urn:schemas-microsoft-com:office:smarttags" w:element="chmetcnv">
        <w:smartTagPr>
          <w:attr w:name="UnitName" w:val="pt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 w:rsidRPr="000C4033">
          <w:rPr>
            <w:lang w:val="en-GB"/>
          </w:rPr>
          <w:t xml:space="preserve">12 </w:t>
        </w:r>
        <w:proofErr w:type="spellStart"/>
        <w:r w:rsidRPr="000C4033">
          <w:rPr>
            <w:lang w:val="en-GB"/>
          </w:rPr>
          <w:t>pt</w:t>
        </w:r>
      </w:smartTag>
      <w:proofErr w:type="spellEnd"/>
      <w:r w:rsidRPr="000C4033">
        <w:rPr>
          <w:lang w:val="en-GB"/>
        </w:rPr>
        <w:t xml:space="preserve"> normal lowercase </w:t>
      </w:r>
      <w:r>
        <w:rPr>
          <w:lang w:val="en-GB"/>
        </w:rPr>
        <w:t xml:space="preserve">(The first letter </w:t>
      </w:r>
      <w:r>
        <w:rPr>
          <w:lang w:val="en-GB"/>
        </w:rPr>
        <w:lastRenderedPageBreak/>
        <w:t xml:space="preserve">capitalized) bold </w:t>
      </w:r>
      <w:r w:rsidRPr="000C4033">
        <w:rPr>
          <w:lang w:val="en-GB"/>
        </w:rPr>
        <w:t>font for 2</w:t>
      </w:r>
      <w:r w:rsidRPr="000C4033">
        <w:rPr>
          <w:vertAlign w:val="superscript"/>
          <w:lang w:val="en-GB"/>
        </w:rPr>
        <w:t>nd</w:t>
      </w:r>
      <w:r>
        <w:rPr>
          <w:lang w:val="en-GB"/>
        </w:rPr>
        <w:t xml:space="preserve"> level headings</w:t>
      </w:r>
      <w:r w:rsidRPr="000C4033">
        <w:rPr>
          <w:lang w:val="en-GB"/>
        </w:rPr>
        <w:t>.</w:t>
      </w:r>
      <w:r>
        <w:rPr>
          <w:lang w:val="en-GB"/>
        </w:rPr>
        <w:t xml:space="preserve"> Avoid use 3</w:t>
      </w:r>
      <w:r w:rsidRPr="004C7878">
        <w:rPr>
          <w:vertAlign w:val="superscript"/>
          <w:lang w:val="en-GB"/>
        </w:rPr>
        <w:t>rd</w:t>
      </w:r>
      <w:r>
        <w:rPr>
          <w:lang w:val="en-GB"/>
        </w:rPr>
        <w:t xml:space="preserve"> level headings. </w:t>
      </w:r>
      <w:r w:rsidR="00A92705">
        <w:rPr>
          <w:lang w:val="en-GB"/>
        </w:rPr>
        <w:t>Please d</w:t>
      </w:r>
      <w:r w:rsidR="00A92705" w:rsidRPr="000C4033">
        <w:rPr>
          <w:lang w:val="en-GB"/>
        </w:rPr>
        <w:t xml:space="preserve">o not </w:t>
      </w:r>
      <w:r w:rsidR="00A92705">
        <w:rPr>
          <w:lang w:val="en-GB"/>
        </w:rPr>
        <w:t>number the page</w:t>
      </w:r>
      <w:r w:rsidR="00A92705" w:rsidRPr="000C4033">
        <w:rPr>
          <w:lang w:val="en-GB"/>
        </w:rPr>
        <w:t>s.</w:t>
      </w:r>
    </w:p>
    <w:p w14:paraId="6CF4C2F3" w14:textId="34A5A516" w:rsidR="00D00FB4" w:rsidRPr="000C4033" w:rsidRDefault="00D00FB4" w:rsidP="00D00FB4">
      <w:pPr>
        <w:rPr>
          <w:lang w:val="en-GB"/>
        </w:rPr>
      </w:pPr>
    </w:p>
    <w:p w14:paraId="34CF29A9" w14:textId="77777777" w:rsidR="00D00FB4" w:rsidRPr="000C4033" w:rsidRDefault="00D00FB4" w:rsidP="00D00FB4">
      <w:pPr>
        <w:pStyle w:val="Titre1"/>
        <w:rPr>
          <w:lang w:val="en-GB"/>
        </w:rPr>
      </w:pPr>
      <w:r w:rsidRPr="000C4033">
        <w:rPr>
          <w:lang w:val="en-GB"/>
        </w:rPr>
        <w:t xml:space="preserve">METHODS </w:t>
      </w:r>
    </w:p>
    <w:p w14:paraId="0A7DFB29" w14:textId="77777777" w:rsidR="00D00FB4" w:rsidRDefault="00D00FB4" w:rsidP="00D00FB4">
      <w:pPr>
        <w:rPr>
          <w:lang w:val="en-GB"/>
        </w:rPr>
      </w:pPr>
    </w:p>
    <w:p w14:paraId="1E19014E" w14:textId="2AC68562" w:rsidR="00D00FB4" w:rsidRPr="000C4033" w:rsidRDefault="00D00FB4" w:rsidP="00D00FB4">
      <w:pPr>
        <w:rPr>
          <w:lang w:val="en-GB"/>
        </w:rPr>
      </w:pPr>
      <w:r w:rsidRPr="000C4033">
        <w:rPr>
          <w:lang w:val="en-GB"/>
        </w:rPr>
        <w:t xml:space="preserve">This section should </w:t>
      </w:r>
      <w:r w:rsidR="004B5CC5">
        <w:rPr>
          <w:lang w:val="en-GB"/>
        </w:rPr>
        <w:t xml:space="preserve">briefly </w:t>
      </w:r>
      <w:r w:rsidRPr="000C4033">
        <w:rPr>
          <w:lang w:val="en-GB"/>
        </w:rPr>
        <w:t>describe the study design, materials, measur</w:t>
      </w:r>
      <w:r>
        <w:rPr>
          <w:lang w:val="en-GB"/>
        </w:rPr>
        <w:t>ement</w:t>
      </w:r>
      <w:r w:rsidRPr="000C4033">
        <w:rPr>
          <w:lang w:val="en-GB"/>
        </w:rPr>
        <w:t xml:space="preserve"> methods</w:t>
      </w:r>
      <w:r>
        <w:rPr>
          <w:lang w:val="en-GB"/>
        </w:rPr>
        <w:t>,</w:t>
      </w:r>
      <w:r w:rsidRPr="000C4033">
        <w:rPr>
          <w:lang w:val="en-GB"/>
        </w:rPr>
        <w:t xml:space="preserve"> and procedures</w:t>
      </w:r>
      <w:r w:rsidR="00BC581B">
        <w:rPr>
          <w:lang w:val="en-GB"/>
        </w:rPr>
        <w:t>,</w:t>
      </w:r>
      <w:r w:rsidRPr="000C4033">
        <w:rPr>
          <w:lang w:val="en-GB"/>
        </w:rPr>
        <w:t xml:space="preserve"> and statistical methods. Measur</w:t>
      </w:r>
      <w:r>
        <w:rPr>
          <w:lang w:val="en-GB"/>
        </w:rPr>
        <w:t>ement</w:t>
      </w:r>
      <w:r w:rsidRPr="000C4033">
        <w:rPr>
          <w:lang w:val="en-GB"/>
        </w:rPr>
        <w:t xml:space="preserve"> and statistical methods should be mentioned, but for routine methods</w:t>
      </w:r>
      <w:r w:rsidR="00BC581B">
        <w:rPr>
          <w:lang w:val="en-GB"/>
        </w:rPr>
        <w:t>,</w:t>
      </w:r>
      <w:r w:rsidRPr="000C4033">
        <w:rPr>
          <w:lang w:val="en-GB"/>
        </w:rPr>
        <w:t xml:space="preserve"> a reference rather than a description of the method is recommended.</w:t>
      </w:r>
    </w:p>
    <w:p w14:paraId="76943807" w14:textId="77777777" w:rsidR="00D00FB4" w:rsidRPr="000C4033" w:rsidRDefault="00D00FB4" w:rsidP="00924CA0">
      <w:pPr>
        <w:pStyle w:val="BodyA"/>
      </w:pPr>
    </w:p>
    <w:p w14:paraId="2F36675E" w14:textId="13D92C01" w:rsidR="00D00FB4" w:rsidRPr="000C4033" w:rsidRDefault="00D00FB4" w:rsidP="00D00FB4">
      <w:pPr>
        <w:pStyle w:val="Titre1"/>
        <w:rPr>
          <w:lang w:val="en-GB"/>
        </w:rPr>
      </w:pPr>
      <w:r w:rsidRPr="000C4033">
        <w:rPr>
          <w:lang w:val="en-GB"/>
        </w:rPr>
        <w:t>RESULTS</w:t>
      </w:r>
      <w:r w:rsidR="002E1CDB">
        <w:rPr>
          <w:lang w:val="en-GB"/>
        </w:rPr>
        <w:t xml:space="preserve"> AND DISCUSSION</w:t>
      </w:r>
    </w:p>
    <w:p w14:paraId="552860AE" w14:textId="77777777" w:rsidR="00D00FB4" w:rsidRDefault="00D00FB4" w:rsidP="00924CA0">
      <w:pPr>
        <w:pStyle w:val="BodyA"/>
      </w:pPr>
    </w:p>
    <w:p w14:paraId="0911E3C2" w14:textId="237AA264" w:rsidR="00D00FB4" w:rsidRDefault="00D00FB4" w:rsidP="00D00FB4">
      <w:r>
        <w:t>Please present results</w:t>
      </w:r>
      <w:r w:rsidR="00E077C3">
        <w:t xml:space="preserve"> and</w:t>
      </w:r>
      <w:r>
        <w:t xml:space="preserve"> provide overall comments on the findings and their applicability in other settings or applications. </w:t>
      </w:r>
    </w:p>
    <w:p w14:paraId="0E5B3636" w14:textId="77777777" w:rsidR="00D00FB4" w:rsidRPr="00046429" w:rsidRDefault="00D00FB4" w:rsidP="00D00FB4"/>
    <w:p w14:paraId="5C3B79F3" w14:textId="77777777" w:rsidR="00D00FB4" w:rsidRPr="0043654B" w:rsidRDefault="00D00FB4" w:rsidP="00D00FB4">
      <w:pPr>
        <w:pStyle w:val="Titre2"/>
        <w:tabs>
          <w:tab w:val="right" w:pos="9070"/>
        </w:tabs>
      </w:pPr>
      <w:r w:rsidRPr="00D25FE2">
        <w:t xml:space="preserve">Tables and illustrations (Times New Roman Bold 12 </w:t>
      </w:r>
      <w:proofErr w:type="spellStart"/>
      <w:r w:rsidRPr="00D25FE2">
        <w:t>pt</w:t>
      </w:r>
      <w:proofErr w:type="spellEnd"/>
      <w:r w:rsidRPr="00D25FE2">
        <w:t xml:space="preserve">, </w:t>
      </w:r>
      <w:r>
        <w:t>L</w:t>
      </w:r>
      <w:r w:rsidRPr="00D25FE2">
        <w:t>owercase</w:t>
      </w:r>
      <w:r>
        <w:t xml:space="preserve"> for 2</w:t>
      </w:r>
      <w:r w:rsidRPr="000F5067">
        <w:rPr>
          <w:vertAlign w:val="superscript"/>
        </w:rPr>
        <w:t>nd</w:t>
      </w:r>
      <w:r>
        <w:t xml:space="preserve"> level heading</w:t>
      </w:r>
      <w:r w:rsidRPr="00D25FE2">
        <w:t>)</w:t>
      </w:r>
    </w:p>
    <w:p w14:paraId="70C2524A" w14:textId="56591001" w:rsidR="00D00FB4" w:rsidRDefault="00D00FB4" w:rsidP="00D00FB4">
      <w:pPr>
        <w:rPr>
          <w:lang w:val="en-GB" w:eastAsia="zh-CN"/>
        </w:rPr>
      </w:pPr>
      <w:r>
        <w:rPr>
          <w:lang w:val="en-GB"/>
        </w:rPr>
        <w:t>A table</w:t>
      </w:r>
      <w:r w:rsidRPr="000C4033">
        <w:rPr>
          <w:lang w:val="en-GB"/>
        </w:rPr>
        <w:t xml:space="preserve"> must have </w:t>
      </w:r>
      <w:r>
        <w:rPr>
          <w:lang w:val="en-GB"/>
        </w:rPr>
        <w:t>a suitable caption above it, and a figure must have a caption below it.</w:t>
      </w:r>
      <w:r w:rsidRPr="000C4033">
        <w:rPr>
          <w:lang w:val="en-GB"/>
        </w:rPr>
        <w:t xml:space="preserve"> Use </w:t>
      </w:r>
      <w:r w:rsidR="00AF4C9B">
        <w:rPr>
          <w:lang w:val="en-GB"/>
        </w:rPr>
        <w:t xml:space="preserve">a </w:t>
      </w:r>
      <w:r w:rsidR="00F90ECC">
        <w:rPr>
          <w:rFonts w:hint="eastAsia"/>
          <w:lang w:val="en-GB" w:eastAsia="zh-CN"/>
        </w:rPr>
        <w:t>three</w:t>
      </w:r>
      <w:r w:rsidR="00F90ECC">
        <w:rPr>
          <w:lang w:val="en-GB"/>
        </w:rPr>
        <w:t xml:space="preserve">-line table </w:t>
      </w:r>
      <w:r w:rsidRPr="000C4033">
        <w:rPr>
          <w:lang w:val="en-GB"/>
        </w:rPr>
        <w:t xml:space="preserve">as </w:t>
      </w:r>
      <w:r>
        <w:rPr>
          <w:lang w:val="en-GB"/>
        </w:rPr>
        <w:t>shown</w:t>
      </w:r>
      <w:r w:rsidRPr="000C4033">
        <w:rPr>
          <w:lang w:val="en-GB"/>
        </w:rPr>
        <w:t xml:space="preserve"> in Table </w:t>
      </w:r>
      <w:r>
        <w:rPr>
          <w:lang w:val="en-GB"/>
        </w:rPr>
        <w:t>1</w:t>
      </w:r>
      <w:r w:rsidRPr="000C4033">
        <w:rPr>
          <w:lang w:val="en-GB"/>
        </w:rPr>
        <w:t xml:space="preserve">. </w:t>
      </w:r>
      <w:r>
        <w:rPr>
          <w:lang w:val="en-GB"/>
        </w:rPr>
        <w:t>Please i</w:t>
      </w:r>
      <w:r w:rsidRPr="000C4033">
        <w:rPr>
          <w:lang w:val="en-GB"/>
        </w:rPr>
        <w:t>nsert figures as ‘picture’ (e.g.</w:t>
      </w:r>
      <w:r w:rsidR="00AF4C9B">
        <w:rPr>
          <w:lang w:val="en-GB"/>
        </w:rPr>
        <w:t>,</w:t>
      </w:r>
      <w:r w:rsidRPr="000C4033">
        <w:rPr>
          <w:lang w:val="en-GB"/>
        </w:rPr>
        <w:t xml:space="preserve"> </w:t>
      </w:r>
      <w:proofErr w:type="spellStart"/>
      <w:r w:rsidRPr="000C4033">
        <w:rPr>
          <w:lang w:val="en-GB"/>
        </w:rPr>
        <w:t>wmf</w:t>
      </w:r>
      <w:proofErr w:type="spellEnd"/>
      <w:r w:rsidRPr="000C4033">
        <w:rPr>
          <w:lang w:val="en-GB"/>
        </w:rPr>
        <w:t xml:space="preserve"> or jpg), not as ‘</w:t>
      </w:r>
      <w:proofErr w:type="gramStart"/>
      <w:r w:rsidRPr="000C4033">
        <w:rPr>
          <w:lang w:val="en-GB"/>
        </w:rPr>
        <w:t>objects’</w:t>
      </w:r>
      <w:proofErr w:type="gramEnd"/>
      <w:r w:rsidRPr="000C4033">
        <w:rPr>
          <w:lang w:val="en-GB"/>
        </w:rPr>
        <w:t xml:space="preserve"> or spreadsheets. </w:t>
      </w:r>
      <w:r>
        <w:rPr>
          <w:lang w:val="en-GB"/>
        </w:rPr>
        <w:t>Do</w:t>
      </w:r>
      <w:r w:rsidRPr="00A51DCA">
        <w:rPr>
          <w:lang w:val="en-GB"/>
        </w:rPr>
        <w:t xml:space="preserve"> not extend figures or tables beyond the margins.</w:t>
      </w:r>
      <w:r>
        <w:rPr>
          <w:lang w:val="en-GB"/>
        </w:rPr>
        <w:t xml:space="preserve"> Please do not shrink the figures too small. </w:t>
      </w:r>
    </w:p>
    <w:p w14:paraId="69DBDA1D" w14:textId="31C7C9E9" w:rsidR="00D00FB4" w:rsidRDefault="00D00FB4" w:rsidP="00D00FB4">
      <w:pPr>
        <w:rPr>
          <w:lang w:val="en-GB"/>
        </w:rPr>
      </w:pPr>
      <w:r>
        <w:rPr>
          <w:lang w:val="en-GB"/>
        </w:rPr>
        <w:t>(</w:t>
      </w:r>
      <w:r>
        <w:rPr>
          <w:i/>
          <w:lang w:val="en-GB"/>
        </w:rPr>
        <w:t>Leave one blank line before and after tables, figures</w:t>
      </w:r>
      <w:r w:rsidR="00AF4C9B">
        <w:rPr>
          <w:i/>
          <w:lang w:val="en-GB"/>
        </w:rPr>
        <w:t>,</w:t>
      </w:r>
      <w:r>
        <w:rPr>
          <w:i/>
          <w:lang w:val="en-GB"/>
        </w:rPr>
        <w:t xml:space="preserve"> and equations</w:t>
      </w:r>
      <w:r>
        <w:rPr>
          <w:lang w:val="en-GB"/>
        </w:rPr>
        <w:t>)</w:t>
      </w:r>
    </w:p>
    <w:p w14:paraId="60514EBF" w14:textId="648D9134" w:rsidR="00D00FB4" w:rsidRDefault="00D00FB4" w:rsidP="00F90ECC">
      <w:pPr>
        <w:jc w:val="center"/>
      </w:pPr>
      <w:r w:rsidRPr="00191D30">
        <w:rPr>
          <w:rFonts w:ascii="Arial" w:hAnsi="Arial" w:cs="Arial"/>
        </w:rPr>
        <w:t xml:space="preserve"> </w:t>
      </w:r>
    </w:p>
    <w:p w14:paraId="791CF014" w14:textId="77777777" w:rsidR="00913B01" w:rsidRDefault="00913B01" w:rsidP="00913B01">
      <w:pPr>
        <w:pStyle w:val="BodyA"/>
        <w:jc w:val="center"/>
      </w:pPr>
      <w:r>
        <w:rPr>
          <w:noProof/>
          <w:lang w:eastAsia="zh-CN"/>
        </w:rPr>
        <w:drawing>
          <wp:inline distT="0" distB="0" distL="0" distR="0" wp14:anchorId="2EA6350E" wp14:editId="3C5AB789">
            <wp:extent cx="5936155" cy="3605842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40" cy="3610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EE8250" w14:textId="384AA16B" w:rsidR="00913B01" w:rsidRDefault="00913B01" w:rsidP="00AE37CB">
      <w:bookmarkStart w:id="0" w:name="_Toc72875482"/>
      <w:r w:rsidRPr="00913B01">
        <w:rPr>
          <w:i/>
        </w:rPr>
        <w:t xml:space="preserve">Figure </w:t>
      </w:r>
      <w:r w:rsidR="00AF28EE">
        <w:rPr>
          <w:i/>
        </w:rPr>
        <w:t>1</w:t>
      </w:r>
      <w:r>
        <w:rPr>
          <w:i/>
        </w:rPr>
        <w:t>.</w:t>
      </w:r>
      <w:r w:rsidRPr="00913B01">
        <w:rPr>
          <w:i/>
        </w:rPr>
        <w:t xml:space="preserve"> Indoor extreme years and the overheating (OH) magnitude (relative) for the single-detached house with various configurations in Ottawa (Ontario)</w:t>
      </w:r>
      <w:r w:rsidR="00C35E03">
        <w:rPr>
          <w:i/>
        </w:rPr>
        <w:t xml:space="preserve"> </w:t>
      </w:r>
      <w:bookmarkEnd w:id="0"/>
      <w:r w:rsidR="001D6EF3">
        <w:rPr>
          <w:i/>
        </w:rPr>
        <w:fldChar w:fldCharType="begin" w:fldLock="1"/>
      </w:r>
      <w:r w:rsidR="005A32B1">
        <w:rPr>
          <w:i/>
        </w:rPr>
        <w:instrText>ADDIN CSL_CITATION {"citationItems":[{"id":"ITEM-1","itemData":{"ISSN":"03787788","author":[{"dropping-particle":"","family":"Ji","given":"Lili","non-dropping-particle":"","parse-names":false,"suffix":""},{"dropping-particle":"","family":"Laouadi","given":"Abdelaziz","non-dropping-particle":"","parse-names":false,"suffix":""},{"dropping-particle":"","family":"Shu","given":"Chang","non-dropping-particle":"","parse-names":false,"suffix":""},{"dropping-particle":"","family":"Gaur","given":"Abhishek","non-dropping-particle":"","parse-names":false,"suffix":""},{"dropping-particle":"","family":"Lacasse","given":"Michael","non-dropping-particle":"","parse-names":false,"suffix":""},{"dropping-particle":"","family":"Wang","given":"Liangzhu","non-dropping-particle":"","parse-names":false,"suffix":""}],"container-title":"Energy and Buildings","id":"ITEM-1","issued":{"date-parts":[["2022"]]},"page":"111610","publisher":"Elsevier B.V.","title":"Evaluating approaches of selecting extreme hot years for assessing building overheating conditions during heatwaves","type":"article-journal","volume":"254"},"uris":["http://www.mendeley.com/documents/?uuid=b016a93b-3ada-41ee-9573-c23acebd3429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1D6EF3">
        <w:rPr>
          <w:i/>
        </w:rPr>
        <w:fldChar w:fldCharType="separate"/>
      </w:r>
      <w:r w:rsidR="001D6EF3" w:rsidRPr="001D6EF3">
        <w:rPr>
          <w:noProof/>
        </w:rPr>
        <w:t>[1]</w:t>
      </w:r>
      <w:r w:rsidR="001D6EF3">
        <w:rPr>
          <w:i/>
        </w:rPr>
        <w:fldChar w:fldCharType="end"/>
      </w:r>
      <w:r w:rsidR="00DC32AC">
        <w:rPr>
          <w:i/>
        </w:rPr>
        <w:t>.</w:t>
      </w:r>
    </w:p>
    <w:p w14:paraId="1856528A" w14:textId="42A92FBB" w:rsidR="0094302E" w:rsidRDefault="0094302E" w:rsidP="00913B01"/>
    <w:p w14:paraId="2B3340DF" w14:textId="6117FAF4" w:rsidR="00FA04D7" w:rsidRPr="00362E26" w:rsidRDefault="00FA04D7" w:rsidP="00FA04D7">
      <w:pPr>
        <w:pStyle w:val="Captions"/>
        <w:rPr>
          <w:sz w:val="24"/>
          <w:szCs w:val="24"/>
          <w:lang w:val="en-US" w:eastAsia="fi-FI"/>
        </w:rPr>
      </w:pPr>
      <w:r w:rsidRPr="00362E26">
        <w:rPr>
          <w:sz w:val="24"/>
          <w:szCs w:val="24"/>
          <w:lang w:val="en-US" w:eastAsia="fi-FI"/>
        </w:rPr>
        <w:lastRenderedPageBreak/>
        <w:t>Table 1. The unique EHY of each city (Italic table caption)</w:t>
      </w:r>
      <w:r w:rsidR="00C35E03" w:rsidRPr="00C35E03">
        <w:rPr>
          <w:sz w:val="24"/>
          <w:szCs w:val="24"/>
          <w:lang w:val="en-US" w:eastAsia="fi-FI"/>
        </w:rPr>
        <w:t xml:space="preserve"> </w:t>
      </w:r>
      <w:r w:rsidR="009B0261" w:rsidRPr="009B0261">
        <w:rPr>
          <w:i w:val="0"/>
        </w:rPr>
        <w:fldChar w:fldCharType="begin" w:fldLock="1"/>
      </w:r>
      <w:r w:rsidR="009B0261" w:rsidRPr="009B0261">
        <w:rPr>
          <w:i w:val="0"/>
        </w:rPr>
        <w:instrText>ADDIN CSL_CITATION {"citationItems":[{"id":"ITEM-1","itemData":{"ISSN":"03787788","author":[{"dropping-particle":"","family":"Ji","given":"Lili","non-dropping-particle":"","parse-names":false,"suffix":""},{"dropping-particle":"","family":"Laouadi","given":"Abdelaziz","non-dropping-particle":"","parse-names":false,"suffix":""},{"dropping-particle":"","family":"Shu","given":"Chang","non-dropping-particle":"","parse-names":false,"suffix":""},{"dropping-particle":"","family":"Gaur","given":"Abhishek","non-dropping-particle":"","parse-names":false,"suffix":""},{"dropping-particle":"","family":"Lacasse","given":"Michael","non-dropping-particle":"","parse-names":false,"suffix":""},{"dropping-particle":"","family":"Wang","given":"Liangzhu","non-dropping-particle":"","parse-names":false,"suffix":""}],"container-title":"Energy and Buildings","id":"ITEM-1","issued":{"date-parts":[["2022"]]},"page":"111610","publisher":"Elsevier B.V.","title":"Evaluating approaches of selecting extreme hot years for assessing building overheating conditions during heatwaves","type":"article-journal","volume":"254"},"uris":["http://www.mendeley.com/documents/?uuid=b016a93b-3ada-41ee-9573-c23acebd3429"]}],"mendeley":{"formattedCitation":"[1]","plainTextFormattedCitation":"[1]","previouslyFormattedCitation":"[1]"},"properties":{"noteIndex":0},"schema":"https://github.com/citation-style-language/schema/raw/master/csl-citation.json"}</w:instrText>
      </w:r>
      <w:r w:rsidR="009B0261" w:rsidRPr="009B0261">
        <w:rPr>
          <w:i w:val="0"/>
        </w:rPr>
        <w:fldChar w:fldCharType="separate"/>
      </w:r>
      <w:r w:rsidR="009B0261" w:rsidRPr="009B0261">
        <w:rPr>
          <w:i w:val="0"/>
          <w:noProof/>
        </w:rPr>
        <w:t>[1]</w:t>
      </w:r>
      <w:r w:rsidR="009B0261" w:rsidRPr="009B0261">
        <w:rPr>
          <w:i w:val="0"/>
        </w:rPr>
        <w:fldChar w:fldCharType="end"/>
      </w:r>
      <w:r w:rsidR="009B0261" w:rsidRPr="009B0261">
        <w:rPr>
          <w:i w:val="0"/>
        </w:rPr>
        <w:t>.</w:t>
      </w:r>
    </w:p>
    <w:tbl>
      <w:tblPr>
        <w:tblStyle w:val="Grilledutableau"/>
        <w:tblW w:w="0" w:type="auto"/>
        <w:jc w:val="center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476"/>
        <w:gridCol w:w="1662"/>
        <w:gridCol w:w="1522"/>
      </w:tblGrid>
      <w:tr w:rsidR="00FA04D7" w14:paraId="0A2F6F29" w14:textId="77777777" w:rsidTr="00C33D00">
        <w:trPr>
          <w:trHeight w:val="281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4C7749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City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8892846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Unique EHY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DAEFD5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Extreme heatwave</w:t>
            </w:r>
          </w:p>
        </w:tc>
      </w:tr>
      <w:tr w:rsidR="00FA04D7" w14:paraId="725DC81E" w14:textId="77777777" w:rsidTr="00C33D00">
        <w:trPr>
          <w:trHeight w:val="28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8C834E3" w14:textId="77777777" w:rsidR="00FA04D7" w:rsidRPr="00004612" w:rsidRDefault="00FA04D7" w:rsidP="0004677F">
            <w:pPr>
              <w:rPr>
                <w:rFonts w:eastAsiaTheme="minorHAnsi"/>
                <w:bCs/>
                <w:lang w:val="en-CA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3A1BCC3" w14:textId="77777777" w:rsidR="00FA04D7" w:rsidRPr="00004612" w:rsidRDefault="00FA04D7" w:rsidP="0004677F">
            <w:pPr>
              <w:rPr>
                <w:rFonts w:eastAsiaTheme="minorHAnsi"/>
                <w:bCs/>
                <w:lang w:val="en-CA"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D34594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Severity (℃∙h)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A211635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Intensity (℃)</w:t>
            </w:r>
          </w:p>
        </w:tc>
      </w:tr>
      <w:tr w:rsidR="00FA04D7" w14:paraId="3A47AAA5" w14:textId="77777777" w:rsidTr="00C33D00">
        <w:trPr>
          <w:trHeight w:val="281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31113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Ottawa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2C837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07B64F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436.5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99D63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2.6</w:t>
            </w:r>
          </w:p>
        </w:tc>
      </w:tr>
      <w:tr w:rsidR="00FA04D7" w14:paraId="73FDEE65" w14:textId="77777777" w:rsidTr="00C33D00">
        <w:trPr>
          <w:trHeight w:val="28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6A40F3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Montreal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4A8F49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7914E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521.7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E1022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3.2</w:t>
            </w:r>
          </w:p>
        </w:tc>
      </w:tr>
      <w:tr w:rsidR="00FA04D7" w14:paraId="5C147CA1" w14:textId="77777777" w:rsidTr="00C33D00">
        <w:trPr>
          <w:trHeight w:val="28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F973E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Toronto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A1DC9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657007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431.9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878560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3.0</w:t>
            </w:r>
          </w:p>
        </w:tc>
      </w:tr>
      <w:tr w:rsidR="00FA04D7" w14:paraId="02C3F4C2" w14:textId="77777777" w:rsidTr="00C33D00">
        <w:trPr>
          <w:trHeight w:val="28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E14A4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Baltimore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A9D7C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2889F2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1088.1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0D1F8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3.5</w:t>
            </w:r>
          </w:p>
        </w:tc>
      </w:tr>
      <w:tr w:rsidR="00FA04D7" w14:paraId="6DF3D6ED" w14:textId="77777777" w:rsidTr="00C33D00">
        <w:trPr>
          <w:trHeight w:val="28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16BE7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Phoenix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543F5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CB99C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3924.4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198AF0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3.9</w:t>
            </w:r>
          </w:p>
        </w:tc>
      </w:tr>
      <w:tr w:rsidR="00FA04D7" w14:paraId="39EF64C6" w14:textId="77777777" w:rsidTr="00C33D00">
        <w:trPr>
          <w:trHeight w:val="28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8935B6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Houston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DE6B73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CCD692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12418.1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05076EE" w14:textId="77777777" w:rsidR="00FA04D7" w:rsidRPr="00004612" w:rsidRDefault="00FA04D7" w:rsidP="0004677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4612">
              <w:rPr>
                <w:sz w:val="24"/>
                <w:szCs w:val="24"/>
              </w:rPr>
              <w:t>5.1</w:t>
            </w:r>
          </w:p>
        </w:tc>
      </w:tr>
    </w:tbl>
    <w:p w14:paraId="2FF9D161" w14:textId="77777777" w:rsidR="00FA04D7" w:rsidRPr="001B55E9" w:rsidRDefault="00FA04D7" w:rsidP="00FA04D7">
      <w:r w:rsidRPr="001B55E9">
        <w:t>[</w:t>
      </w:r>
      <w:r w:rsidRPr="001B55E9">
        <w:rPr>
          <w:i/>
        </w:rPr>
        <w:t>leave one blank line between a table and the following text</w:t>
      </w:r>
      <w:r w:rsidRPr="001B55E9">
        <w:t>]</w:t>
      </w:r>
    </w:p>
    <w:p w14:paraId="75BE2ACF" w14:textId="77777777" w:rsidR="00D00FB4" w:rsidRDefault="00D00FB4" w:rsidP="00924CA0">
      <w:pPr>
        <w:pStyle w:val="BodyA"/>
      </w:pPr>
    </w:p>
    <w:p w14:paraId="1B7D49A7" w14:textId="77777777" w:rsidR="00D00FB4" w:rsidRPr="00D25FE2" w:rsidRDefault="00D00FB4" w:rsidP="00D00FB4">
      <w:pPr>
        <w:pStyle w:val="Titre2"/>
      </w:pPr>
      <w:r w:rsidRPr="00D25FE2">
        <w:t>Equations</w:t>
      </w:r>
    </w:p>
    <w:p w14:paraId="307F4849" w14:textId="21326314" w:rsidR="00D00FB4" w:rsidRDefault="00D00FB4" w:rsidP="00D00FB4">
      <w:pPr>
        <w:rPr>
          <w:lang w:val="en-GB"/>
        </w:rPr>
      </w:pPr>
      <w:r w:rsidRPr="000C4033">
        <w:rPr>
          <w:lang w:val="en-GB"/>
        </w:rPr>
        <w:t xml:space="preserve">Equations should be numbered </w:t>
      </w:r>
      <w:r>
        <w:rPr>
          <w:lang w:val="en-GB"/>
        </w:rPr>
        <w:t xml:space="preserve">at the right margin, </w:t>
      </w:r>
      <w:r w:rsidRPr="000C4033">
        <w:rPr>
          <w:lang w:val="en-GB"/>
        </w:rPr>
        <w:t>as in the example below</w:t>
      </w:r>
      <w:r>
        <w:rPr>
          <w:lang w:val="en-GB"/>
        </w:rPr>
        <w:t xml:space="preserve"> (</w:t>
      </w:r>
      <w:r>
        <w:rPr>
          <w:i/>
          <w:lang w:val="en-GB"/>
        </w:rPr>
        <w:t>Leave one blank line before and after an equation or between equations</w:t>
      </w:r>
      <w:r>
        <w:rPr>
          <w:lang w:val="en-GB"/>
        </w:rPr>
        <w:t>):</w:t>
      </w:r>
    </w:p>
    <w:p w14:paraId="250FBAE7" w14:textId="77777777" w:rsidR="00823806" w:rsidRDefault="00823806" w:rsidP="00D00FB4">
      <w:pPr>
        <w:rPr>
          <w:lang w:val="en-GB"/>
        </w:rPr>
      </w:pPr>
    </w:p>
    <w:p w14:paraId="3E84E896" w14:textId="4AD35F6E" w:rsidR="00D00FB4" w:rsidRPr="000C4033" w:rsidRDefault="00F90ECC" w:rsidP="00823806">
      <w:pPr>
        <w:rPr>
          <w:lang w:val="en-GB"/>
        </w:rPr>
      </w:pPr>
      <m:oMath>
        <m:r>
          <w:rPr>
            <w:rFonts w:ascii="Cambria Math" w:hAnsi="Cambria Math"/>
          </w:rPr>
          <m:t>ETH=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</w:rPr>
                  <m:t>SETH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</w:rPr>
                  <m:t>d</m:t>
                </m:r>
              </m:sub>
            </m:sSub>
            <m:r>
              <m:rPr>
                <m:nor/>
              </m:rPr>
              <w:rPr>
                <w:rFonts w:ascii="Cambria Math" w:hAnsi="Cambria Math"/>
                <w:i/>
                <w:iCs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</w:rPr>
                  <m:t>SETH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  <w:i/>
                    <w:iCs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 xml:space="preserve">=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iCs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dayhour</m:t>
                </m:r>
              </m:sub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iCs/>
                          </w:rPr>
                          <m:t>t-SET -</m:t>
                        </m:r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i/>
                                <w:iCs/>
                              </w:rPr>
                              <m:t>t-SET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i/>
                                <w:iCs/>
                              </w:rPr>
                              <m:t>d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e>
            </m:nary>
            <m:r>
              <w:rPr>
                <w:rFonts w:ascii="Cambria Math" w:hAnsi="Cambria Math"/>
              </w:rPr>
              <m:t>+</m:t>
            </m:r>
          </m:e>
        </m:nary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</w:rPr>
            </m:ctrlPr>
          </m:naryPr>
          <m:sub>
            <m:r>
              <w:rPr>
                <w:rFonts w:ascii="Cambria Math" w:hAnsi="Cambria Math"/>
              </w:rPr>
              <m:t>nighthour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iCs/>
                      </w:rPr>
                      <m:t>t-SET -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iCs/>
                          </w:rPr>
                          <m:t>t-SET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/>
                            <w:iCs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e>
        </m:nary>
      </m:oMath>
      <w:r w:rsidR="00823806">
        <w:t xml:space="preserve">        </w:t>
      </w:r>
      <w:r w:rsidR="00823806" w:rsidRPr="000C4033">
        <w:rPr>
          <w:lang w:val="en-GB"/>
        </w:rPr>
        <w:t>(1)</w:t>
      </w:r>
      <w:r w:rsidR="00823806">
        <w:t xml:space="preserve">                 </w:t>
      </w:r>
      <w:r w:rsidR="00D00FB4" w:rsidRPr="000C4033">
        <w:rPr>
          <w:lang w:val="en-GB"/>
        </w:rPr>
        <w:t xml:space="preserve">   </w:t>
      </w:r>
    </w:p>
    <w:p w14:paraId="0BDB9810" w14:textId="77777777" w:rsidR="00D00FB4" w:rsidRPr="000C4033" w:rsidRDefault="00D00FB4" w:rsidP="00D00FB4">
      <w:pPr>
        <w:rPr>
          <w:lang w:val="en-GB"/>
        </w:rPr>
      </w:pPr>
    </w:p>
    <w:p w14:paraId="026561ED" w14:textId="40DA30A2" w:rsidR="00D00FB4" w:rsidRPr="000C4033" w:rsidRDefault="00823806" w:rsidP="00D00FB4">
      <w:pPr>
        <w:rPr>
          <w:lang w:val="en-GB"/>
        </w:rPr>
      </w:pPr>
      <w:r>
        <w:rPr>
          <w:lang w:val="en-GB"/>
        </w:rPr>
        <w:t xml:space="preserve">where </w:t>
      </w:r>
      <w:r w:rsidRPr="00DC4A54">
        <w:rPr>
          <w:i/>
          <w:iCs/>
          <w:lang w:val="en-GB"/>
        </w:rPr>
        <w:t>N</w:t>
      </w:r>
      <w:r>
        <w:rPr>
          <w:lang w:val="en-GB"/>
        </w:rPr>
        <w:t xml:space="preserve"> is the duration (in days) of a heat event,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SETH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</w:rPr>
              <m:t>d</m:t>
            </m:r>
          </m:sub>
        </m:sSub>
      </m:oMath>
      <w:r>
        <w:rPr>
          <w:lang w:val="en-GB"/>
        </w:rPr>
        <w:t xml:space="preserve"> is its severity during the daytime,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SETH</m:t>
            </m:r>
          </m:e>
          <m:sub>
            <m:r>
              <m:rPr>
                <m:nor/>
              </m:rPr>
              <w:rPr>
                <w:rFonts w:ascii="Cambria Math" w:hAnsi="Cambria Math"/>
                <w:i/>
                <w:iCs/>
              </w:rPr>
              <m:t>n</m:t>
            </m:r>
          </m:sub>
        </m:sSub>
      </m:oMath>
      <w:r>
        <w:rPr>
          <w:lang w:val="en-GB"/>
        </w:rPr>
        <w:t xml:space="preserve"> is for the preceding night time severity, </w:t>
      </w:r>
      <m:oMath>
        <m:r>
          <m:rPr>
            <m:nor/>
          </m:rPr>
          <w:rPr>
            <w:rFonts w:ascii="Cambria Math" w:hAnsi="Cambria Math"/>
            <w:i/>
            <w:iCs/>
          </w:rPr>
          <m:t>t-SET</m:t>
        </m:r>
      </m:oMath>
      <w:r>
        <w:rPr>
          <w:lang w:val="en-GB"/>
        </w:rPr>
        <w:t xml:space="preserve"> is the hourly value during day or night time, </w:t>
      </w:r>
      <w:r w:rsidRPr="00F90ECC">
        <w:rPr>
          <w:i/>
          <w:iCs/>
        </w:rPr>
        <w:t>t-</w:t>
      </w:r>
      <w:proofErr w:type="spellStart"/>
      <w:r w:rsidRPr="00F90ECC">
        <w:rPr>
          <w:i/>
          <w:iCs/>
        </w:rPr>
        <w:t>SET</w:t>
      </w:r>
      <w:r w:rsidRPr="00F90ECC">
        <w:rPr>
          <w:i/>
          <w:iCs/>
          <w:vertAlign w:val="subscript"/>
        </w:rPr>
        <w:t>d</w:t>
      </w:r>
      <w:proofErr w:type="spellEnd"/>
      <w:r>
        <w:t xml:space="preserve"> and </w:t>
      </w:r>
      <w:r w:rsidRPr="00F90ECC">
        <w:rPr>
          <w:i/>
          <w:iCs/>
        </w:rPr>
        <w:t>t-</w:t>
      </w:r>
      <w:proofErr w:type="spellStart"/>
      <w:r w:rsidRPr="00F90ECC">
        <w:rPr>
          <w:i/>
          <w:iCs/>
        </w:rPr>
        <w:t>SET</w:t>
      </w:r>
      <w:r w:rsidRPr="00F90ECC">
        <w:rPr>
          <w:i/>
          <w:iCs/>
          <w:vertAlign w:val="subscript"/>
        </w:rPr>
        <w:t>n</w:t>
      </w:r>
      <w:proofErr w:type="spellEnd"/>
      <w:r>
        <w:rPr>
          <w:rFonts w:eastAsiaTheme="minorEastAsia"/>
        </w:rPr>
        <w:t xml:space="preserve"> are the </w:t>
      </w:r>
      <w:r w:rsidRPr="00F90ECC">
        <w:rPr>
          <w:rFonts w:eastAsiaTheme="minorEastAsia"/>
          <w:i/>
          <w:iCs/>
        </w:rPr>
        <w:t>t-SET</w:t>
      </w:r>
      <w:r>
        <w:rPr>
          <w:rFonts w:eastAsiaTheme="minorEastAsia"/>
        </w:rPr>
        <w:t xml:space="preserve"> threshold values during day and night time</w:t>
      </w:r>
      <w:r>
        <w:rPr>
          <w:lang w:val="en-GB"/>
        </w:rPr>
        <w:t>, respectively</w:t>
      </w:r>
      <w:r w:rsidR="00D00FB4" w:rsidRPr="000C4033">
        <w:rPr>
          <w:lang w:val="en-GB"/>
        </w:rPr>
        <w:t xml:space="preserve">. </w:t>
      </w:r>
    </w:p>
    <w:p w14:paraId="066A78D9" w14:textId="77777777" w:rsidR="00D00FB4" w:rsidRPr="000C4033" w:rsidRDefault="00D00FB4" w:rsidP="00D00FB4">
      <w:pPr>
        <w:rPr>
          <w:lang w:val="en-GB"/>
        </w:rPr>
      </w:pPr>
    </w:p>
    <w:p w14:paraId="040CE616" w14:textId="77777777" w:rsidR="00D00FB4" w:rsidRPr="000C4033" w:rsidRDefault="00D00FB4" w:rsidP="00D00FB4">
      <w:pPr>
        <w:pStyle w:val="Titre1"/>
        <w:rPr>
          <w:lang w:val="en-GB"/>
        </w:rPr>
      </w:pPr>
      <w:r w:rsidRPr="000C4033">
        <w:rPr>
          <w:lang w:val="en-GB"/>
        </w:rPr>
        <w:t>CONCLUSION</w:t>
      </w:r>
      <w:r>
        <w:rPr>
          <w:lang w:val="en-GB"/>
        </w:rPr>
        <w:t>S</w:t>
      </w:r>
    </w:p>
    <w:p w14:paraId="7DE399FA" w14:textId="77777777" w:rsidR="00D00FB4" w:rsidRDefault="00D00FB4" w:rsidP="00D00FB4"/>
    <w:p w14:paraId="1F9710AC" w14:textId="70AFE763" w:rsidR="00D00FB4" w:rsidRDefault="00D00FB4" w:rsidP="00D00FB4">
      <w:pPr>
        <w:rPr>
          <w:lang w:val="en-GB"/>
        </w:rPr>
      </w:pPr>
      <w:r>
        <w:rPr>
          <w:lang w:val="en-GB"/>
        </w:rPr>
        <w:t xml:space="preserve">The </w:t>
      </w:r>
      <w:r w:rsidR="00FA1F15">
        <w:rPr>
          <w:lang w:val="en-GB"/>
        </w:rPr>
        <w:t>c</w:t>
      </w:r>
      <w:r>
        <w:rPr>
          <w:lang w:val="en-GB"/>
        </w:rPr>
        <w:t xml:space="preserve">onclusions must be supported by the findings </w:t>
      </w:r>
      <w:r w:rsidR="00317AFB">
        <w:rPr>
          <w:lang w:val="en-GB"/>
        </w:rPr>
        <w:t>detailed</w:t>
      </w:r>
      <w:r>
        <w:rPr>
          <w:lang w:val="en-GB"/>
        </w:rPr>
        <w:t xml:space="preserve"> in RESULTS</w:t>
      </w:r>
      <w:r w:rsidR="00F75D84">
        <w:rPr>
          <w:lang w:val="en-GB"/>
        </w:rPr>
        <w:t xml:space="preserve"> AND DISCUSSION</w:t>
      </w:r>
      <w:r>
        <w:rPr>
          <w:lang w:val="en-GB"/>
        </w:rPr>
        <w:t xml:space="preserve">. </w:t>
      </w:r>
    </w:p>
    <w:p w14:paraId="72ED930B" w14:textId="1F2EF6A6" w:rsidR="00D979FB" w:rsidRDefault="00D979FB" w:rsidP="00D00FB4">
      <w:pPr>
        <w:rPr>
          <w:lang w:val="en-GB"/>
        </w:rPr>
      </w:pPr>
    </w:p>
    <w:p w14:paraId="3DCCCF92" w14:textId="77777777" w:rsidR="00D979FB" w:rsidRPr="000C4033" w:rsidRDefault="00D979FB" w:rsidP="00D979FB">
      <w:pPr>
        <w:pStyle w:val="Titre1"/>
        <w:rPr>
          <w:lang w:val="en-GB"/>
        </w:rPr>
      </w:pPr>
      <w:r w:rsidRPr="000C4033">
        <w:rPr>
          <w:lang w:val="en-GB"/>
        </w:rPr>
        <w:t>ACKNOWLEDGEMENT</w:t>
      </w:r>
    </w:p>
    <w:p w14:paraId="7543DC58" w14:textId="77777777" w:rsidR="00D979FB" w:rsidRDefault="00D979FB" w:rsidP="00D979FB">
      <w:pPr>
        <w:rPr>
          <w:lang w:val="en-GB"/>
        </w:rPr>
      </w:pPr>
    </w:p>
    <w:p w14:paraId="476900AC" w14:textId="3DBD1C2C" w:rsidR="00D979FB" w:rsidRPr="000C4033" w:rsidRDefault="00D979FB" w:rsidP="00D979FB">
      <w:pPr>
        <w:rPr>
          <w:lang w:val="en-GB"/>
        </w:rPr>
      </w:pPr>
      <w:r>
        <w:rPr>
          <w:lang w:val="en-GB"/>
        </w:rPr>
        <w:t xml:space="preserve">You </w:t>
      </w:r>
      <w:r w:rsidRPr="000C4033">
        <w:rPr>
          <w:lang w:val="en-GB"/>
        </w:rPr>
        <w:t xml:space="preserve">may acknowledge </w:t>
      </w:r>
      <w:r>
        <w:rPr>
          <w:lang w:val="en-GB"/>
        </w:rPr>
        <w:t xml:space="preserve">the </w:t>
      </w:r>
      <w:r w:rsidRPr="000C4033">
        <w:rPr>
          <w:lang w:val="en-GB"/>
        </w:rPr>
        <w:t>assistance</w:t>
      </w:r>
      <w:r>
        <w:rPr>
          <w:lang w:val="en-GB"/>
        </w:rPr>
        <w:t xml:space="preserve"> provided by others</w:t>
      </w:r>
      <w:r w:rsidR="009F42AD">
        <w:rPr>
          <w:lang w:val="en-GB"/>
        </w:rPr>
        <w:t xml:space="preserve">, including the </w:t>
      </w:r>
      <w:r w:rsidR="009E408D">
        <w:rPr>
          <w:lang w:val="en-GB"/>
        </w:rPr>
        <w:t xml:space="preserve">financial </w:t>
      </w:r>
      <w:r w:rsidR="009F42AD">
        <w:rPr>
          <w:lang w:val="en-GB"/>
        </w:rPr>
        <w:t>s</w:t>
      </w:r>
      <w:r w:rsidRPr="000C4033">
        <w:rPr>
          <w:lang w:val="en-GB"/>
        </w:rPr>
        <w:t>ources.</w:t>
      </w:r>
    </w:p>
    <w:p w14:paraId="01674BEA" w14:textId="77777777" w:rsidR="00D00FB4" w:rsidRPr="000C4033" w:rsidRDefault="00D00FB4" w:rsidP="00D00FB4">
      <w:pPr>
        <w:rPr>
          <w:lang w:val="en-GB"/>
        </w:rPr>
      </w:pPr>
    </w:p>
    <w:p w14:paraId="5E84FE5E" w14:textId="77777777" w:rsidR="00D00FB4" w:rsidRPr="000C4033" w:rsidRDefault="00D00FB4" w:rsidP="00D00FB4">
      <w:pPr>
        <w:pStyle w:val="Titre1"/>
        <w:rPr>
          <w:lang w:val="en-GB"/>
        </w:rPr>
      </w:pPr>
      <w:r w:rsidRPr="000C4033">
        <w:rPr>
          <w:lang w:val="en-GB"/>
        </w:rPr>
        <w:t xml:space="preserve">REFERENCES </w:t>
      </w:r>
    </w:p>
    <w:p w14:paraId="2F1F34B7" w14:textId="77777777" w:rsidR="00D00FB4" w:rsidRDefault="00D00FB4" w:rsidP="00D00FB4">
      <w:pPr>
        <w:autoSpaceDE w:val="0"/>
        <w:autoSpaceDN w:val="0"/>
        <w:adjustRightInd w:val="0"/>
      </w:pPr>
    </w:p>
    <w:p w14:paraId="5476DDDB" w14:textId="397DAC6B" w:rsidR="005A32B1" w:rsidRDefault="00D00FB4" w:rsidP="00BC02E5">
      <w:pPr>
        <w:autoSpaceDE w:val="0"/>
        <w:autoSpaceDN w:val="0"/>
        <w:adjustRightInd w:val="0"/>
        <w:rPr>
          <w:color w:val="000000"/>
        </w:rPr>
      </w:pPr>
      <w:r>
        <w:t xml:space="preserve">Cite the literature by using </w:t>
      </w:r>
      <w:r w:rsidR="002936BC">
        <w:t>the</w:t>
      </w:r>
      <w:r>
        <w:t xml:space="preserve"> </w:t>
      </w:r>
      <w:r w:rsidR="00B97C5F" w:rsidRPr="00B97C5F">
        <w:rPr>
          <w:b/>
          <w:bCs/>
        </w:rPr>
        <w:t>IEEE style</w:t>
      </w:r>
      <w:r>
        <w:t xml:space="preserve">, </w:t>
      </w:r>
      <w:r w:rsidR="00AB7507">
        <w:t>such as</w:t>
      </w:r>
      <w:r>
        <w:t xml:space="preserve"> a paper published by Chen and Wang</w:t>
      </w:r>
      <w:r w:rsidR="000B2666">
        <w:rPr>
          <w:color w:val="000000"/>
        </w:rPr>
        <w:t xml:space="preserve"> </w:t>
      </w:r>
      <w:r w:rsidR="00D936A1">
        <w:rPr>
          <w:color w:val="000000"/>
        </w:rPr>
        <w:fldChar w:fldCharType="begin" w:fldLock="1"/>
      </w:r>
      <w:r w:rsidR="000E1552">
        <w:rPr>
          <w:color w:val="000000"/>
        </w:rPr>
        <w:instrText>ADDIN CSL_CITATION {"citationItems":[{"id":"ITEM-1","itemData":{"author":[{"dropping-particle":"","family":"Chen","given":"Qingyan","non-dropping-particle":"","parse-names":false,"suffix":""},{"dropping-particle":"","family":"Wang","given":"Liangzhu","non-dropping-particle":"","parse-names":false,"suffix":""}],"id":"ITEM-1","issued":{"date-parts":[["2004"]]},"publisher-place":"School of Mechanical Engineering, Purdue University, West Lafayette, Indiana","title":"Coupling of multizone program CONTAM with simplified CFD program CFD0-C. Final Report for NIST RFQ-03-Q-9537","type":"report"},"uris":["http://www.mendeley.com/documents/?uuid=c591b8eb-19a7-4083-8051-b65e5930124c"]}],"mendeley":{"formattedCitation":"[2]","plainTextFormattedCitation":"[2]","previouslyFormattedCitation":"[2]"},"properties":{"noteIndex":0},"schema":"https://github.com/citation-style-language/schema/raw/master/csl-citation.json"}</w:instrText>
      </w:r>
      <w:r w:rsidR="00D936A1">
        <w:rPr>
          <w:color w:val="000000"/>
        </w:rPr>
        <w:fldChar w:fldCharType="separate"/>
      </w:r>
      <w:r w:rsidR="00D936A1" w:rsidRPr="00D936A1">
        <w:rPr>
          <w:noProof/>
          <w:color w:val="000000"/>
        </w:rPr>
        <w:t>[2]</w:t>
      </w:r>
      <w:r w:rsidR="00D936A1">
        <w:rPr>
          <w:color w:val="000000"/>
        </w:rPr>
        <w:fldChar w:fldCharType="end"/>
      </w:r>
      <w:r w:rsidR="00D043AA">
        <w:rPr>
          <w:color w:val="000000"/>
        </w:rPr>
        <w:t xml:space="preserve">, </w:t>
      </w:r>
      <w:proofErr w:type="spellStart"/>
      <w:r w:rsidR="00D043AA">
        <w:rPr>
          <w:color w:val="000000"/>
        </w:rPr>
        <w:t>Fanger</w:t>
      </w:r>
      <w:proofErr w:type="spellEnd"/>
      <w:r w:rsidR="00D043AA">
        <w:rPr>
          <w:color w:val="000000"/>
        </w:rPr>
        <w:t xml:space="preserve"> </w:t>
      </w:r>
      <w:r w:rsidR="00F04689">
        <w:fldChar w:fldCharType="begin" w:fldLock="1"/>
      </w:r>
      <w:r w:rsidR="00F04689">
        <w:instrText>ADDIN CSL_CITATION {"citationItems":[{"id":"ITEM-1","itemData":{"author":[{"dropping-particle":"","family":"Fanger","given":"P Ole","non-dropping-particle":"","parse-names":false,"suffix":""}],"id":"ITEM-1","issued":{"date-parts":[["1970"]]},"publisher":"Danish Technical Press","publisher-place":"Copenhagen, Denmark","title":"Thermal Comfort","type":"book"},"uris":["http://www.mendeley.com/documents/?uuid=2b3c1834-fa64-4ae2-84d4-5e5b1bc18536"]}],"mendeley":{"formattedCitation":"[3]","plainTextFormattedCitation":"[3]","previouslyFormattedCitation":"[3]"},"properties":{"noteIndex":0},"schema":"https://github.com/citation-style-language/schema/raw/master/csl-citation.json"}</w:instrText>
      </w:r>
      <w:r w:rsidR="00F04689">
        <w:fldChar w:fldCharType="separate"/>
      </w:r>
      <w:r w:rsidR="00F04689" w:rsidRPr="00A677C0">
        <w:rPr>
          <w:noProof/>
        </w:rPr>
        <w:t>[3]</w:t>
      </w:r>
      <w:r w:rsidR="00F04689">
        <w:fldChar w:fldCharType="end"/>
      </w:r>
      <w:r w:rsidR="00F04689">
        <w:t xml:space="preserve"> </w:t>
      </w:r>
      <w:r w:rsidR="00D043AA">
        <w:rPr>
          <w:color w:val="000000"/>
        </w:rPr>
        <w:t>defined</w:t>
      </w:r>
      <w:r w:rsidR="00D043AA">
        <w:t xml:space="preserve"> </w:t>
      </w:r>
      <w:r w:rsidR="00AB7507">
        <w:t xml:space="preserve">the </w:t>
      </w:r>
      <w:r w:rsidR="00D043AA">
        <w:t xml:space="preserve">effects </w:t>
      </w:r>
      <w:r w:rsidR="00AB7507">
        <w:t xml:space="preserve">of ..., </w:t>
      </w:r>
      <w:r w:rsidR="00D043AA" w:rsidRPr="00D043AA">
        <w:rPr>
          <w:color w:val="000000"/>
        </w:rPr>
        <w:t xml:space="preserve">Chen </w:t>
      </w:r>
      <w:r w:rsidR="00651883">
        <w:rPr>
          <w:color w:val="000000"/>
        </w:rPr>
        <w:fldChar w:fldCharType="begin" w:fldLock="1"/>
      </w:r>
      <w:r w:rsidR="00651883">
        <w:rPr>
          <w:color w:val="000000"/>
        </w:rPr>
        <w:instrText>ADDIN CSL_CITATION {"citationItems":[{"id":"ITEM-1","itemData":{"author":[{"dropping-particle":"","family":"Chen","given":"Qingyan","non-dropping-particle":"","parse-names":false,"suffix":""}],"id":"ITEM-1","issued":{"date-parts":[["1988"]]},"publisher":"Ph.D. Thesis, Delft University of Technology","title":"Indoor airflow, air quality and energy consumption of buildings","type":"thesis"},"uris":["http://www.mendeley.com/documents/?uuid=f2583dc8-4466-471a-a890-581bfce7f990"]}],"mendeley":{"formattedCitation":"[4]","plainTextFormattedCitation":"[4]","previouslyFormattedCitation":"[4]"},"properties":{"noteIndex":0},"schema":"https://github.com/citation-style-language/schema/raw/master/csl-citation.json"}</w:instrText>
      </w:r>
      <w:r w:rsidR="00651883">
        <w:rPr>
          <w:color w:val="000000"/>
        </w:rPr>
        <w:fldChar w:fldCharType="separate"/>
      </w:r>
      <w:r w:rsidR="00651883" w:rsidRPr="00A677C0">
        <w:rPr>
          <w:noProof/>
          <w:color w:val="000000"/>
        </w:rPr>
        <w:t>[4]</w:t>
      </w:r>
      <w:r w:rsidR="00651883">
        <w:rPr>
          <w:color w:val="000000"/>
        </w:rPr>
        <w:fldChar w:fldCharType="end"/>
      </w:r>
      <w:r w:rsidR="00651883">
        <w:rPr>
          <w:color w:val="000000"/>
        </w:rPr>
        <w:t xml:space="preserve"> </w:t>
      </w:r>
      <w:r w:rsidR="00D043AA" w:rsidRPr="00D043AA">
        <w:rPr>
          <w:color w:val="000000"/>
        </w:rPr>
        <w:t>proposed</w:t>
      </w:r>
      <w:r w:rsidR="00AB7507">
        <w:rPr>
          <w:color w:val="000000"/>
        </w:rPr>
        <w:t xml:space="preserve"> a program by</w:t>
      </w:r>
      <w:r w:rsidR="00D043AA" w:rsidRPr="00D043AA">
        <w:rPr>
          <w:color w:val="000000"/>
        </w:rPr>
        <w:t xml:space="preserve"> coupling an energy simulation program with</w:t>
      </w:r>
      <w:r w:rsidR="00AB7507">
        <w:rPr>
          <w:color w:val="000000"/>
        </w:rPr>
        <w:t xml:space="preserve"> </w:t>
      </w:r>
      <w:r w:rsidR="00D043AA" w:rsidRPr="00D043AA">
        <w:rPr>
          <w:color w:val="000000"/>
        </w:rPr>
        <w:t>CFD</w:t>
      </w:r>
      <w:r w:rsidR="00AB7507">
        <w:rPr>
          <w:color w:val="000000"/>
        </w:rPr>
        <w:t xml:space="preserve">. </w:t>
      </w:r>
      <w:r w:rsidR="00B97C5F">
        <w:rPr>
          <w:color w:val="000000"/>
        </w:rPr>
        <w:t xml:space="preserve">The </w:t>
      </w:r>
      <w:r w:rsidR="00B97C5F">
        <w:rPr>
          <w:b/>
          <w:bCs/>
        </w:rPr>
        <w:t>IEEE style</w:t>
      </w:r>
      <w:r w:rsidR="00B97C5F">
        <w:t xml:space="preserve"> is commonly available in t</w:t>
      </w:r>
      <w:r w:rsidR="00B97C5F">
        <w:rPr>
          <w:color w:val="000000"/>
        </w:rPr>
        <w:t>he reference management tool, such as EndNote and M</w:t>
      </w:r>
      <w:r w:rsidR="00B97C5F" w:rsidRPr="000B2666">
        <w:rPr>
          <w:color w:val="000000"/>
        </w:rPr>
        <w:t>endeley</w:t>
      </w:r>
      <w:r w:rsidR="00B97C5F">
        <w:rPr>
          <w:color w:val="000000"/>
        </w:rPr>
        <w:t>, which</w:t>
      </w:r>
      <w:r w:rsidR="000B2666">
        <w:rPr>
          <w:color w:val="000000"/>
        </w:rPr>
        <w:t xml:space="preserve"> can be used for formatting citations.</w:t>
      </w:r>
    </w:p>
    <w:p w14:paraId="2E2A4DA6" w14:textId="77777777" w:rsidR="000E1552" w:rsidRDefault="000E1552" w:rsidP="00BC02E5">
      <w:pPr>
        <w:autoSpaceDE w:val="0"/>
        <w:autoSpaceDN w:val="0"/>
        <w:adjustRightInd w:val="0"/>
        <w:rPr>
          <w:color w:val="000000"/>
        </w:rPr>
      </w:pPr>
    </w:p>
    <w:p w14:paraId="5BD404ED" w14:textId="44409D41" w:rsidR="005B15F6" w:rsidRPr="005B15F6" w:rsidRDefault="001D6EF3" w:rsidP="005B15F6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  <w:r>
        <w:rPr>
          <w:color w:val="000000"/>
        </w:rPr>
        <w:fldChar w:fldCharType="begin" w:fldLock="1"/>
      </w:r>
      <w:r>
        <w:rPr>
          <w:color w:val="000000"/>
        </w:rPr>
        <w:instrText xml:space="preserve">ADDIN Mendeley Bibliography CSL_BIBLIOGRAPHY </w:instrText>
      </w:r>
      <w:r>
        <w:rPr>
          <w:color w:val="000000"/>
        </w:rPr>
        <w:fldChar w:fldCharType="separate"/>
      </w:r>
      <w:r w:rsidR="005B15F6" w:rsidRPr="005B15F6">
        <w:rPr>
          <w:noProof/>
        </w:rPr>
        <w:t>[1]</w:t>
      </w:r>
      <w:r w:rsidR="005B15F6" w:rsidRPr="005B15F6">
        <w:rPr>
          <w:noProof/>
        </w:rPr>
        <w:tab/>
        <w:t xml:space="preserve">L. Ji, A. Laouadi, C. Shu, A. Gaur, M. Lacasse, and L. Wang, “Evaluating approaches of selecting extreme hot years for assessing building overheating conditions during heatwaves,” </w:t>
      </w:r>
      <w:r w:rsidR="005B15F6" w:rsidRPr="005B15F6">
        <w:rPr>
          <w:i/>
          <w:iCs/>
          <w:noProof/>
        </w:rPr>
        <w:t>Energy Build.</w:t>
      </w:r>
      <w:r w:rsidR="005B15F6" w:rsidRPr="005B15F6">
        <w:rPr>
          <w:noProof/>
        </w:rPr>
        <w:t>, vol. 254, p. 111610, 2022.</w:t>
      </w:r>
    </w:p>
    <w:p w14:paraId="6FCDD874" w14:textId="77777777" w:rsidR="005B15F6" w:rsidRPr="005B15F6" w:rsidRDefault="005B15F6" w:rsidP="005B15F6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  <w:r w:rsidRPr="005B15F6">
        <w:rPr>
          <w:noProof/>
        </w:rPr>
        <w:t>[2]</w:t>
      </w:r>
      <w:r w:rsidRPr="005B15F6">
        <w:rPr>
          <w:noProof/>
        </w:rPr>
        <w:tab/>
        <w:t>Q. Chen and L. Wang, “Coupling of multizone program CONTAM with simplified CFD program CFD0-C. Final Report for NIST RFQ-03-Q-9537,” School of Mechanical Engineering, Purdue University, West Lafayette, Indiana, 2004.</w:t>
      </w:r>
    </w:p>
    <w:p w14:paraId="46F5CA9C" w14:textId="77777777" w:rsidR="005B15F6" w:rsidRPr="005B15F6" w:rsidRDefault="005B15F6" w:rsidP="005B15F6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  <w:r w:rsidRPr="005B15F6">
        <w:rPr>
          <w:noProof/>
        </w:rPr>
        <w:t>[3]</w:t>
      </w:r>
      <w:r w:rsidRPr="005B15F6">
        <w:rPr>
          <w:noProof/>
        </w:rPr>
        <w:tab/>
        <w:t xml:space="preserve">P. O. Fanger, </w:t>
      </w:r>
      <w:r w:rsidRPr="005B15F6">
        <w:rPr>
          <w:i/>
          <w:iCs/>
          <w:noProof/>
        </w:rPr>
        <w:t>Thermal Comfort</w:t>
      </w:r>
      <w:r w:rsidRPr="005B15F6">
        <w:rPr>
          <w:noProof/>
        </w:rPr>
        <w:t>. Copenhagen, Denmark: Danish Technical Press, 1970.</w:t>
      </w:r>
    </w:p>
    <w:p w14:paraId="73006A59" w14:textId="104F9398" w:rsidR="00B07578" w:rsidRPr="008A41FB" w:rsidRDefault="005B15F6" w:rsidP="005B15F6">
      <w:pPr>
        <w:widowControl w:val="0"/>
        <w:autoSpaceDE w:val="0"/>
        <w:autoSpaceDN w:val="0"/>
        <w:adjustRightInd w:val="0"/>
        <w:ind w:left="640" w:hanging="640"/>
        <w:rPr>
          <w:color w:val="000000"/>
        </w:rPr>
      </w:pPr>
      <w:r w:rsidRPr="005B15F6">
        <w:rPr>
          <w:noProof/>
        </w:rPr>
        <w:t>[4]</w:t>
      </w:r>
      <w:r w:rsidRPr="005B15F6">
        <w:rPr>
          <w:noProof/>
        </w:rPr>
        <w:tab/>
        <w:t>Q. Chen, “Indoor airflow, air quality and energy consumption of buildings,” Ph.D. Thesis, Delft University of Technology, 1988.</w:t>
      </w:r>
      <w:r w:rsidR="001D6EF3">
        <w:rPr>
          <w:color w:val="000000"/>
        </w:rPr>
        <w:fldChar w:fldCharType="end"/>
      </w:r>
    </w:p>
    <w:sectPr w:rsidR="00B07578" w:rsidRPr="008A41FB" w:rsidSect="00822B9A">
      <w:headerReference w:type="default" r:id="rId10"/>
      <w:footerReference w:type="default" r:id="rId11"/>
      <w:pgSz w:w="12240" w:h="15840" w:code="1"/>
      <w:pgMar w:top="1655" w:right="1418" w:bottom="1418" w:left="1418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750" w14:textId="77777777" w:rsidR="008D6894" w:rsidRDefault="008D6894" w:rsidP="00DD4620">
      <w:r>
        <w:separator/>
      </w:r>
    </w:p>
  </w:endnote>
  <w:endnote w:type="continuationSeparator" w:id="0">
    <w:p w14:paraId="6B1D9B6C" w14:textId="77777777" w:rsidR="008D6894" w:rsidRDefault="008D6894" w:rsidP="00DD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490B" w14:textId="5170621B" w:rsidR="009255C0" w:rsidRPr="009255C0" w:rsidRDefault="009255C0">
    <w:pPr>
      <w:pStyle w:val="Pieddepage"/>
      <w:jc w:val="center"/>
      <w:rPr>
        <w:caps/>
      </w:rPr>
    </w:pPr>
  </w:p>
  <w:p w14:paraId="1EDE5A3E" w14:textId="77777777" w:rsidR="009255C0" w:rsidRDefault="009255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D4D1" w14:textId="77777777" w:rsidR="008D6894" w:rsidRDefault="008D6894" w:rsidP="00DD4620">
      <w:r>
        <w:separator/>
      </w:r>
    </w:p>
  </w:footnote>
  <w:footnote w:type="continuationSeparator" w:id="0">
    <w:p w14:paraId="345FCEAF" w14:textId="77777777" w:rsidR="008D6894" w:rsidRDefault="008D6894" w:rsidP="00DD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1733" w14:textId="60F3FD33" w:rsidR="00822B9A" w:rsidRDefault="0018738D" w:rsidP="00822B9A">
    <w:pPr>
      <w:pStyle w:val="En-t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4565B9" wp14:editId="52ED313E">
              <wp:simplePos x="0" y="0"/>
              <wp:positionH relativeFrom="margin">
                <wp:posOffset>27305</wp:posOffset>
              </wp:positionH>
              <wp:positionV relativeFrom="paragraph">
                <wp:posOffset>592455</wp:posOffset>
              </wp:positionV>
              <wp:extent cx="5045964" cy="2286"/>
              <wp:effectExtent l="0" t="19050" r="21590" b="36195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5964" cy="2286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6E2B9" id="Straight Connector 3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46.65pt" to="399.4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" strokecolor="#fbe4d5 [661]" strokeweight="2.2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886760" wp14:editId="5AA1DB2A">
              <wp:simplePos x="0" y="0"/>
              <wp:positionH relativeFrom="margin">
                <wp:posOffset>26670</wp:posOffset>
              </wp:positionH>
              <wp:positionV relativeFrom="paragraph">
                <wp:posOffset>530860</wp:posOffset>
              </wp:positionV>
              <wp:extent cx="5045964" cy="2286"/>
              <wp:effectExtent l="0" t="19050" r="21590" b="36195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5964" cy="2286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459398" id="Straight Connector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1.8pt" to="399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" strokecolor="#f4b083 [1941]" strokeweight="2.2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1AC8A" wp14:editId="3ECFEEA3">
              <wp:simplePos x="0" y="0"/>
              <wp:positionH relativeFrom="margin">
                <wp:posOffset>27940</wp:posOffset>
              </wp:positionH>
              <wp:positionV relativeFrom="paragraph">
                <wp:posOffset>471170</wp:posOffset>
              </wp:positionV>
              <wp:extent cx="5045964" cy="2286"/>
              <wp:effectExtent l="0" t="19050" r="21590" b="361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5964" cy="2286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4DD3A" id="Straight Connector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37.1pt" to="399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" strokecolor="#c45911 [2405]" strokeweight="2.25pt">
              <v:stroke joinstyle="miter"/>
              <w10:wrap anchorx="margin"/>
            </v:line>
          </w:pict>
        </mc:Fallback>
      </mc:AlternateContent>
    </w:r>
    <w:r w:rsidR="00822B9A">
      <w:rPr>
        <w:noProof/>
      </w:rPr>
      <w:drawing>
        <wp:anchor distT="0" distB="0" distL="114300" distR="114300" simplePos="0" relativeHeight="251660288" behindDoc="0" locked="0" layoutInCell="1" allowOverlap="1" wp14:anchorId="62D9871A" wp14:editId="3C98F795">
          <wp:simplePos x="0" y="0"/>
          <wp:positionH relativeFrom="column">
            <wp:posOffset>5073650</wp:posOffset>
          </wp:positionH>
          <wp:positionV relativeFrom="paragraph">
            <wp:posOffset>10160</wp:posOffset>
          </wp:positionV>
          <wp:extent cx="1021080" cy="723265"/>
          <wp:effectExtent l="0" t="0" r="762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1285" r="78684" b="13449"/>
                  <a:stretch/>
                </pic:blipFill>
                <pic:spPr bwMode="auto">
                  <a:xfrm>
                    <a:off x="0" y="0"/>
                    <a:ext cx="10210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NDAwMLIwNTczNTRX0lEKTi0uzszPAymwqAUAdkcuKSwAAAA="/>
  </w:docVars>
  <w:rsids>
    <w:rsidRoot w:val="00D00FB4"/>
    <w:rsid w:val="00004612"/>
    <w:rsid w:val="0003146F"/>
    <w:rsid w:val="000325FC"/>
    <w:rsid w:val="00044DF5"/>
    <w:rsid w:val="00046352"/>
    <w:rsid w:val="0004677F"/>
    <w:rsid w:val="000B2666"/>
    <w:rsid w:val="000B451A"/>
    <w:rsid w:val="000E1552"/>
    <w:rsid w:val="000E3C0C"/>
    <w:rsid w:val="0012754D"/>
    <w:rsid w:val="00130B6C"/>
    <w:rsid w:val="00155317"/>
    <w:rsid w:val="0018738D"/>
    <w:rsid w:val="00190D50"/>
    <w:rsid w:val="001C456E"/>
    <w:rsid w:val="001C49B3"/>
    <w:rsid w:val="001D6EF3"/>
    <w:rsid w:val="001E5F37"/>
    <w:rsid w:val="002057FB"/>
    <w:rsid w:val="00256142"/>
    <w:rsid w:val="002646AD"/>
    <w:rsid w:val="002936BC"/>
    <w:rsid w:val="002C668E"/>
    <w:rsid w:val="002D07E7"/>
    <w:rsid w:val="002D273B"/>
    <w:rsid w:val="002E0FA9"/>
    <w:rsid w:val="002E1CDB"/>
    <w:rsid w:val="002F5BEF"/>
    <w:rsid w:val="00303896"/>
    <w:rsid w:val="003058CC"/>
    <w:rsid w:val="00317AFB"/>
    <w:rsid w:val="00334194"/>
    <w:rsid w:val="00353F56"/>
    <w:rsid w:val="00362E26"/>
    <w:rsid w:val="003A4EAC"/>
    <w:rsid w:val="003C299B"/>
    <w:rsid w:val="003C5443"/>
    <w:rsid w:val="003F6862"/>
    <w:rsid w:val="003F6B61"/>
    <w:rsid w:val="00446AC1"/>
    <w:rsid w:val="00460666"/>
    <w:rsid w:val="004B482E"/>
    <w:rsid w:val="004B5CC5"/>
    <w:rsid w:val="004E06FC"/>
    <w:rsid w:val="004E6110"/>
    <w:rsid w:val="00502AEA"/>
    <w:rsid w:val="00543182"/>
    <w:rsid w:val="0055447B"/>
    <w:rsid w:val="005568CB"/>
    <w:rsid w:val="00596012"/>
    <w:rsid w:val="005A32B1"/>
    <w:rsid w:val="005B15F6"/>
    <w:rsid w:val="005B4C72"/>
    <w:rsid w:val="005C3942"/>
    <w:rsid w:val="005E0501"/>
    <w:rsid w:val="005E3A16"/>
    <w:rsid w:val="006202FF"/>
    <w:rsid w:val="006347ED"/>
    <w:rsid w:val="0064097D"/>
    <w:rsid w:val="00651883"/>
    <w:rsid w:val="00657286"/>
    <w:rsid w:val="00685A0A"/>
    <w:rsid w:val="006E07B2"/>
    <w:rsid w:val="00725B07"/>
    <w:rsid w:val="007545BC"/>
    <w:rsid w:val="00762913"/>
    <w:rsid w:val="00794791"/>
    <w:rsid w:val="007B209A"/>
    <w:rsid w:val="007C79BF"/>
    <w:rsid w:val="00800CCF"/>
    <w:rsid w:val="0081436C"/>
    <w:rsid w:val="00822B9A"/>
    <w:rsid w:val="00823806"/>
    <w:rsid w:val="00896C11"/>
    <w:rsid w:val="008A41FB"/>
    <w:rsid w:val="008A486B"/>
    <w:rsid w:val="008B7C40"/>
    <w:rsid w:val="008D6894"/>
    <w:rsid w:val="00913B01"/>
    <w:rsid w:val="00924CA0"/>
    <w:rsid w:val="009255C0"/>
    <w:rsid w:val="00941859"/>
    <w:rsid w:val="0094302E"/>
    <w:rsid w:val="00965E3E"/>
    <w:rsid w:val="00966FC6"/>
    <w:rsid w:val="009B0261"/>
    <w:rsid w:val="009C1958"/>
    <w:rsid w:val="009C287E"/>
    <w:rsid w:val="009E408D"/>
    <w:rsid w:val="009F42AD"/>
    <w:rsid w:val="00A01A62"/>
    <w:rsid w:val="00A14CFA"/>
    <w:rsid w:val="00A23FB8"/>
    <w:rsid w:val="00A416DB"/>
    <w:rsid w:val="00A677C0"/>
    <w:rsid w:val="00A67C19"/>
    <w:rsid w:val="00A7215E"/>
    <w:rsid w:val="00A77BB2"/>
    <w:rsid w:val="00A842CD"/>
    <w:rsid w:val="00A87A09"/>
    <w:rsid w:val="00A92705"/>
    <w:rsid w:val="00AB6EC5"/>
    <w:rsid w:val="00AB7507"/>
    <w:rsid w:val="00AE37CB"/>
    <w:rsid w:val="00AF28EE"/>
    <w:rsid w:val="00AF4C9B"/>
    <w:rsid w:val="00B07578"/>
    <w:rsid w:val="00B256DF"/>
    <w:rsid w:val="00B45DD4"/>
    <w:rsid w:val="00B83CBB"/>
    <w:rsid w:val="00B97C5F"/>
    <w:rsid w:val="00BB313F"/>
    <w:rsid w:val="00BB71FA"/>
    <w:rsid w:val="00BC02E5"/>
    <w:rsid w:val="00BC581B"/>
    <w:rsid w:val="00BD4834"/>
    <w:rsid w:val="00C0273D"/>
    <w:rsid w:val="00C35E03"/>
    <w:rsid w:val="00C7300C"/>
    <w:rsid w:val="00CB27A4"/>
    <w:rsid w:val="00D00FB4"/>
    <w:rsid w:val="00D043AA"/>
    <w:rsid w:val="00D8789D"/>
    <w:rsid w:val="00D936A1"/>
    <w:rsid w:val="00D979FB"/>
    <w:rsid w:val="00DC32AC"/>
    <w:rsid w:val="00DC5EE1"/>
    <w:rsid w:val="00DD4620"/>
    <w:rsid w:val="00E04DBF"/>
    <w:rsid w:val="00E05C7C"/>
    <w:rsid w:val="00E077C3"/>
    <w:rsid w:val="00E21852"/>
    <w:rsid w:val="00E2739D"/>
    <w:rsid w:val="00E549CB"/>
    <w:rsid w:val="00E66896"/>
    <w:rsid w:val="00ED33C7"/>
    <w:rsid w:val="00EF486B"/>
    <w:rsid w:val="00F04689"/>
    <w:rsid w:val="00F10E0F"/>
    <w:rsid w:val="00F1521B"/>
    <w:rsid w:val="00F17EEB"/>
    <w:rsid w:val="00F623ED"/>
    <w:rsid w:val="00F75D84"/>
    <w:rsid w:val="00F90ECC"/>
    <w:rsid w:val="00F93474"/>
    <w:rsid w:val="00FA04D7"/>
    <w:rsid w:val="00FA1F15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,"/>
  <w:listSeparator w:val=";"/>
  <w14:docId w14:val="31C81A42"/>
  <w15:chartTrackingRefBased/>
  <w15:docId w15:val="{EABA7219-F3B1-4AEC-94E4-8A9A82C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B4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fi-FI"/>
    </w:rPr>
  </w:style>
  <w:style w:type="paragraph" w:styleId="Titre1">
    <w:name w:val="heading 1"/>
    <w:basedOn w:val="Normal"/>
    <w:next w:val="Normal"/>
    <w:link w:val="Titre1Car"/>
    <w:qFormat/>
    <w:rsid w:val="00D00FB4"/>
    <w:pPr>
      <w:keepNext/>
      <w:outlineLvl w:val="0"/>
    </w:pPr>
    <w:rPr>
      <w:b/>
      <w:bCs/>
      <w:kern w:val="32"/>
      <w:szCs w:val="32"/>
    </w:rPr>
  </w:style>
  <w:style w:type="paragraph" w:styleId="Titre2">
    <w:name w:val="heading 2"/>
    <w:basedOn w:val="Titre1"/>
    <w:next w:val="Normal"/>
    <w:link w:val="Titre2Car"/>
    <w:qFormat/>
    <w:rsid w:val="00D00FB4"/>
    <w:pPr>
      <w:outlineLvl w:val="1"/>
    </w:pPr>
    <w:rPr>
      <w:rFonts w:cs="Arial"/>
      <w:bCs w:val="0"/>
      <w:iCs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D00FB4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0FB4"/>
    <w:rPr>
      <w:rFonts w:ascii="Times New Roman" w:eastAsia="SimSun" w:hAnsi="Times New Roman" w:cs="Times New Roman"/>
      <w:b/>
      <w:bCs/>
      <w:kern w:val="32"/>
      <w:sz w:val="24"/>
      <w:szCs w:val="32"/>
      <w:lang w:val="en-US" w:eastAsia="fi-FI"/>
    </w:rPr>
  </w:style>
  <w:style w:type="character" w:customStyle="1" w:styleId="Titre2Car">
    <w:name w:val="Titre 2 Car"/>
    <w:basedOn w:val="Policepardfaut"/>
    <w:link w:val="Titre2"/>
    <w:rsid w:val="00D00FB4"/>
    <w:rPr>
      <w:rFonts w:ascii="Times New Roman" w:eastAsia="SimSun" w:hAnsi="Times New Roman" w:cs="Arial"/>
      <w:b/>
      <w:iCs/>
      <w:kern w:val="32"/>
      <w:sz w:val="24"/>
      <w:szCs w:val="28"/>
      <w:lang w:val="en-US" w:eastAsia="fi-FI"/>
    </w:rPr>
  </w:style>
  <w:style w:type="character" w:customStyle="1" w:styleId="Titre4Car">
    <w:name w:val="Titre 4 Car"/>
    <w:basedOn w:val="Policepardfaut"/>
    <w:link w:val="Titre4"/>
    <w:rsid w:val="00D00FB4"/>
    <w:rPr>
      <w:rFonts w:ascii="Calibri" w:eastAsia="DengXian" w:hAnsi="Calibri" w:cs="Times New Roman"/>
      <w:b/>
      <w:bCs/>
      <w:sz w:val="28"/>
      <w:szCs w:val="28"/>
      <w:lang w:val="en-US" w:eastAsia="fi-FI"/>
    </w:rPr>
  </w:style>
  <w:style w:type="paragraph" w:styleId="Titre">
    <w:name w:val="Title"/>
    <w:basedOn w:val="Normal"/>
    <w:link w:val="TitreCar"/>
    <w:qFormat/>
    <w:rsid w:val="00D00FB4"/>
    <w:pPr>
      <w:jc w:val="left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D00FB4"/>
    <w:rPr>
      <w:rFonts w:ascii="Times New Roman" w:eastAsia="SimSun" w:hAnsi="Times New Roman" w:cs="Arial"/>
      <w:b/>
      <w:bCs/>
      <w:kern w:val="28"/>
      <w:sz w:val="28"/>
      <w:szCs w:val="32"/>
      <w:lang w:val="en-US" w:eastAsia="fi-FI"/>
    </w:rPr>
  </w:style>
  <w:style w:type="paragraph" w:customStyle="1" w:styleId="Author">
    <w:name w:val="Author"/>
    <w:basedOn w:val="Normal"/>
    <w:rsid w:val="00D00FB4"/>
  </w:style>
  <w:style w:type="paragraph" w:styleId="Commentaire">
    <w:name w:val="annotation text"/>
    <w:basedOn w:val="Normal"/>
    <w:link w:val="CommentaireCar"/>
    <w:semiHidden/>
    <w:rsid w:val="00D00F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00FB4"/>
    <w:rPr>
      <w:rFonts w:ascii="Times New Roman" w:eastAsia="SimSun" w:hAnsi="Times New Roman" w:cs="Times New Roman"/>
      <w:sz w:val="20"/>
      <w:szCs w:val="20"/>
      <w:lang w:val="en-US" w:eastAsia="fi-FI"/>
    </w:rPr>
  </w:style>
  <w:style w:type="character" w:styleId="Lienhypertexte">
    <w:name w:val="Hyperlink"/>
    <w:rsid w:val="00D00FB4"/>
    <w:rPr>
      <w:color w:val="0000FF"/>
      <w:u w:val="single"/>
    </w:rPr>
  </w:style>
  <w:style w:type="paragraph" w:customStyle="1" w:styleId="Captions">
    <w:name w:val="Captions"/>
    <w:basedOn w:val="Normal"/>
    <w:link w:val="CaptionsChar"/>
    <w:qFormat/>
    <w:rsid w:val="00D00FB4"/>
    <w:pPr>
      <w:spacing w:after="60"/>
      <w:jc w:val="center"/>
    </w:pPr>
    <w:rPr>
      <w:i/>
      <w:sz w:val="20"/>
      <w:szCs w:val="20"/>
      <w:lang w:val="en-GB" w:eastAsia="en-US"/>
    </w:rPr>
  </w:style>
  <w:style w:type="character" w:customStyle="1" w:styleId="CaptionsChar">
    <w:name w:val="Captions Char"/>
    <w:link w:val="Captions"/>
    <w:rsid w:val="00D00FB4"/>
    <w:rPr>
      <w:rFonts w:ascii="Times New Roman" w:eastAsia="SimSun" w:hAnsi="Times New Roman" w:cs="Times New Roman"/>
      <w:i/>
      <w:sz w:val="20"/>
      <w:szCs w:val="20"/>
      <w:lang w:val="en-GB" w:eastAsia="en-US"/>
    </w:rPr>
  </w:style>
  <w:style w:type="paragraph" w:styleId="Rvision">
    <w:name w:val="Revision"/>
    <w:hidden/>
    <w:uiPriority w:val="99"/>
    <w:semiHidden/>
    <w:rsid w:val="00F93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fi-FI"/>
    </w:rPr>
  </w:style>
  <w:style w:type="paragraph" w:styleId="En-tte">
    <w:name w:val="header"/>
    <w:basedOn w:val="Normal"/>
    <w:link w:val="En-tteCar"/>
    <w:uiPriority w:val="99"/>
    <w:unhideWhenUsed/>
    <w:rsid w:val="00DD462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D4620"/>
    <w:rPr>
      <w:rFonts w:ascii="Times New Roman" w:eastAsia="SimSun" w:hAnsi="Times New Roman" w:cs="Times New Roman"/>
      <w:sz w:val="24"/>
      <w:szCs w:val="24"/>
      <w:lang w:val="en-US" w:eastAsia="fi-FI"/>
    </w:rPr>
  </w:style>
  <w:style w:type="paragraph" w:styleId="Pieddepage">
    <w:name w:val="footer"/>
    <w:basedOn w:val="Normal"/>
    <w:link w:val="PieddepageCar"/>
    <w:uiPriority w:val="99"/>
    <w:unhideWhenUsed/>
    <w:rsid w:val="00DD462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620"/>
    <w:rPr>
      <w:rFonts w:ascii="Times New Roman" w:eastAsia="SimSun" w:hAnsi="Times New Roman" w:cs="Times New Roman"/>
      <w:sz w:val="24"/>
      <w:szCs w:val="24"/>
      <w:lang w:val="en-US" w:eastAsia="fi-FI"/>
    </w:rPr>
  </w:style>
  <w:style w:type="character" w:styleId="Marquedecommentaire">
    <w:name w:val="annotation reference"/>
    <w:basedOn w:val="Policepardfaut"/>
    <w:uiPriority w:val="99"/>
    <w:semiHidden/>
    <w:unhideWhenUsed/>
    <w:rsid w:val="00DD462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46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4620"/>
    <w:rPr>
      <w:rFonts w:ascii="Times New Roman" w:eastAsia="SimSun" w:hAnsi="Times New Roman" w:cs="Times New Roman"/>
      <w:b/>
      <w:bCs/>
      <w:sz w:val="20"/>
      <w:szCs w:val="20"/>
      <w:lang w:val="en-US" w:eastAsia="fi-FI"/>
    </w:rPr>
  </w:style>
  <w:style w:type="paragraph" w:customStyle="1" w:styleId="BodyA">
    <w:name w:val="Body A"/>
    <w:basedOn w:val="Normal"/>
    <w:link w:val="BodyAChar"/>
    <w:qFormat/>
    <w:rsid w:val="00913B01"/>
    <w:pPr>
      <w:spacing w:after="80" w:line="240" w:lineRule="atLeast"/>
      <w:jc w:val="left"/>
    </w:pPr>
    <w:rPr>
      <w:rFonts w:eastAsiaTheme="minorHAnsi"/>
      <w:bCs/>
      <w:sz w:val="22"/>
      <w:szCs w:val="22"/>
      <w:lang w:val="en-CA" w:eastAsia="en-US"/>
    </w:rPr>
  </w:style>
  <w:style w:type="character" w:customStyle="1" w:styleId="BodyAChar">
    <w:name w:val="Body A Char"/>
    <w:basedOn w:val="Policepardfaut"/>
    <w:link w:val="BodyA"/>
    <w:rsid w:val="00913B01"/>
    <w:rPr>
      <w:rFonts w:ascii="Times New Roman" w:eastAsiaTheme="minorHAnsi" w:hAnsi="Times New Roman" w:cs="Times New Roman"/>
      <w:bCs/>
      <w:lang w:val="en-CA" w:eastAsia="en-US"/>
    </w:rPr>
  </w:style>
  <w:style w:type="paragraph" w:styleId="Lgende">
    <w:name w:val="caption"/>
    <w:basedOn w:val="Normal"/>
    <w:next w:val="Normal"/>
    <w:link w:val="LgendeCar"/>
    <w:unhideWhenUsed/>
    <w:qFormat/>
    <w:rsid w:val="00913B01"/>
    <w:pPr>
      <w:spacing w:after="80"/>
      <w:ind w:left="864" w:hanging="864"/>
      <w:jc w:val="left"/>
    </w:pPr>
    <w:rPr>
      <w:rFonts w:eastAsiaTheme="minorEastAsia" w:cstheme="minorBidi"/>
      <w:bCs/>
      <w:sz w:val="22"/>
      <w:szCs w:val="18"/>
      <w:lang w:val="en-CA" w:eastAsia="en-US"/>
    </w:rPr>
  </w:style>
  <w:style w:type="character" w:customStyle="1" w:styleId="LgendeCar">
    <w:name w:val="Légende Car"/>
    <w:basedOn w:val="Policepardfaut"/>
    <w:link w:val="Lgende"/>
    <w:rsid w:val="00913B01"/>
    <w:rPr>
      <w:rFonts w:ascii="Times New Roman" w:hAnsi="Times New Roman"/>
      <w:bCs/>
      <w:szCs w:val="18"/>
      <w:lang w:val="en-CA" w:eastAsia="en-US"/>
    </w:rPr>
  </w:style>
  <w:style w:type="table" w:styleId="Grilledutableau">
    <w:name w:val="Table Grid"/>
    <w:basedOn w:val="TableauNormal"/>
    <w:rsid w:val="00F90ECC"/>
    <w:pPr>
      <w:spacing w:after="0" w:line="240" w:lineRule="auto"/>
    </w:pPr>
    <w:rPr>
      <w:rFonts w:eastAsiaTheme="minorHAnsi"/>
      <w:lang w:val="en-C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Policepardfaut"/>
    <w:rsid w:val="009255C0"/>
  </w:style>
  <w:style w:type="character" w:styleId="Mentionnonrsolue">
    <w:name w:val="Unresolved Mention"/>
    <w:basedOn w:val="Policepardfaut"/>
    <w:uiPriority w:val="99"/>
    <w:semiHidden/>
    <w:unhideWhenUsed/>
    <w:rsid w:val="002C668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D4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6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7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4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2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5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7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5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4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7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4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5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e2012@colorado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bee2022@concordia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8F74A2-927F-46FD-A68A-22AC83BDB854}">
  <we:reference id="f78a3046-9e99-4300-aa2b-5814002b01a2" version="1.35.0.0" store="EXCatalog" storeType="EXCatalog"/>
  <we:alternateReferences>
    <we:reference id="WA104382081" version="1.35.0.0" store="fr-CA" storeType="OMEX"/>
  </we:alternateReferences>
  <we:properties>
    <we:property name="MENDELEY_CITATIONS" value="[{&quot;citationID&quot;:&quot;MENDELEY_CITATION_9eba8eba-f8d3-4648-9b8c-90f1fb2b90e4&quot;,&quot;citationItems&quot;:[{&quot;id&quot;:&quot;a657a001-a0cf-3c60-a230-43fa484c3d96&quot;,&quot;itemData&quot;:{&quot;type&quot;:&quot;article-journal&quot;,&quot;id&quot;:&quot;a657a001-a0cf-3c60-a230-43fa484c3d96&quot;,&quot;title&quot;:&quot;Evaluating approaches of selecting extreme hot years for assessing building overheating conditions during heatwaves&quot;,&quot;author&quot;:[{&quot;family&quot;:&quot;Ji&quot;,&quot;given&quot;:&quot;Lili&quot;,&quot;parse-names&quot;:false,&quot;dropping-particle&quot;:&quot;&quot;,&quot;non-dropping-particle&quot;:&quot;&quot;},{&quot;family&quot;:&quot;Laouadi&quot;,&quot;given&quot;:&quot;Abdelaziz&quot;,&quot;parse-names&quot;:false,&quot;dropping-particle&quot;:&quot;&quot;,&quot;non-dropping-particle&quot;:&quot;&quot;},{&quot;family&quot;:&quot;Shu&quot;,&quot;given&quot;:&quot;Chang&quot;,&quot;parse-names&quot;:false,&quot;dropping-particle&quot;:&quot;&quot;,&quot;non-dropping-particle&quot;:&quot;&quot;},{&quot;family&quot;:&quot;Gaur&quot;,&quot;given&quot;:&quot;Abhishek&quot;,&quot;parse-names&quot;:false,&quot;dropping-particle&quot;:&quot;&quot;,&quot;non-dropping-particle&quot;:&quot;&quot;},{&quot;family&quot;:&quot;Lacasse&quot;,&quot;given&quot;:&quot;Michael&quot;,&quot;parse-names&quot;:false,&quot;dropping-particle&quot;:&quot;&quot;,&quot;non-dropping-particle&quot;:&quot;&quot;},{&quot;family&quot;:&quot;Wang&quot;,&quot;given&quot;:&quot;Liangzhu (Leon)&quot;,&quot;parse-names&quot;:false,&quot;dropping-particle&quot;:&quot;&quot;,&quot;non-dropping-particle&quot;:&quot;&quot;}],&quot;container-title&quot;:&quot;Energy and Buildings&quot;,&quot;DOI&quot;:&quot;10.1016/j.enbuild.2021.111610&quot;,&quot;ISSN&quot;:&quot;03787788&quot;,&quot;URL&quot;:&quot;https://linkinghub.elsevier.com/retrieve/pii/S037877882100894X&quot;,&quot;issued&quot;:{&quot;date-parts&quot;:[[2022,1]]},&quot;page&quot;:&quot;111610&quot;,&quot;volume&quot;:&quot;254&quot;},&quot;isTemporary&quot;:false}]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&quot;},{&quot;citationID&quot;:&quot;MENDELEY_CITATION_fc45fa70-b75e-47b9-87f7-126aa179db48&quot;,&quot;citationItems&quot;:[{&quot;id&quot;:&quot;fc6cede3-0f83-3a46-94e0-d0ebf61dc9de&quot;,&quot;itemData&quot;:{&quot;type&quot;:&quot;book&quot;,&quot;id&quot;:&quot;fc6cede3-0f83-3a46-94e0-d0ebf61dc9de&quot;,&quot;title&quot;:&quot;Thermal Comfort&quot;,&quot;author&quot;:[{&quot;family&quot;:&quot;Fanger&quot;,&quot;given&quot;:&quot;Povl Ole&quot;,&quot;parse-names&quot;:false,&quot;dropping-particle&quot;:&quot;&quot;,&quot;non-dropping-particle&quot;:&quot;&quot;}],&quot;issued&quot;:{&quot;date-parts&quot;:[[1970]]},&quot;publisher-place&quot;:&quot;Copenhagen, Denmark&quot;,&quot;publisher&quot;:&quot;Danish Technical Press&quot;},&quot;isTemporary&quot;:false}],&quot;properties&quot;:{&quot;noteIndex&quot;:0},&quot;isEdited&quot;:false,&quot;manualOverride&quot;:{&quot;isManuallyOverridden&quot;:true,&quot;citeprocText&quot;:&quot;[2]&quot;,&quot;manualOverrideText&quot;:&quot;[3]&quot;},&quot;citationTag&quot;:&quot;MENDELEY_CITATION_v3_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&quot;},{&quot;citationID&quot;:&quot;MENDELEY_CITATION_d62741c6-5f02-4c97-9ded-2dedf0db4d31&quot;,&quot;citationItems&quot;:[{&quot;id&quot;:&quot;15d0a505-05f3-3989-88ab-086b2073a94e&quot;,&quot;itemData&quot;:{&quot;type&quot;:&quot;thesis&quot;,&quot;id&quot;:&quot;15d0a505-05f3-3989-88ab-086b2073a94e&quot;,&quot;title&quot;:&quot;Indoor airflow, air quality and energy consumption of buildings&quot;,&quot;author&quot;:[{&quot;family&quot;:&quot;Qinyan Chen&quot;,&quot;given&quot;:&quot;&quot;,&quot;parse-names&quot;:false,&quot;dropping-particle&quot;:&quot;&quot;,&quot;non-dropping-particle&quot;:&quot;&quot;}],&quot;issued&quot;:{&quot;date-parts&quot;:[[1988]]},&quot;publisher-place&quot;:&quot;Delft, Netherlands&quot;},&quot;isTemporary&quot;:false}],&quot;properties&quot;:{&quot;noteIndex&quot;:0},&quot;isEdited&quot;:false,&quot;manualOverride&quot;:{&quot;isManuallyOverridden&quot;:true,&quot;citeprocText&quot;:&quot;[3]&quot;,&quot;manualOverrideText&quot;:&quot;[4]&quot;},&quot;citationTag&quot;:&quot;MENDELEY_CITATION_v3_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&quot;}]"/>
    <we:property name="MENDELEY_CITATIONS_STYLE" value="&quot;https://www.zotero.org/styles/building-and-environment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688A-42E8-4ED8-9E0C-04F351E5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1718</Words>
  <Characters>9449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Dahai Qi</dc:creator>
  <cp:keywords/>
  <dc:description/>
  <cp:lastModifiedBy>Dahai Qi</cp:lastModifiedBy>
  <cp:revision>22</cp:revision>
  <dcterms:created xsi:type="dcterms:W3CDTF">2021-11-14T17:51:00Z</dcterms:created>
  <dcterms:modified xsi:type="dcterms:W3CDTF">2021-11-22T18:57:00Z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http://www.zotero.org/styles/applied-energy</vt:lpwstr>
  </property>
  <property fmtid="{D5CDD505-2E9C-101B-9397-08002B2CF9AE}" pid="3" name="Mendeley Recent Style Name 0_1">
    <vt:lpwstr>Applied Energy</vt:lpwstr>
  </property>
  <property fmtid="{D5CDD505-2E9C-101B-9397-08002B2CF9AE}" pid="4" name="Mendeley Recent Style Id 1_1">
    <vt:lpwstr>http://www.zotero.org/styles/building-and-environment</vt:lpwstr>
  </property>
  <property fmtid="{D5CDD505-2E9C-101B-9397-08002B2CF9AE}" pid="5" name="Mendeley Recent Style Name 1_1">
    <vt:lpwstr>Building and Environment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http://www.zotero.org/styles/renewable-and-sustainable-energy-reviews</vt:lpwstr>
  </property>
  <property fmtid="{D5CDD505-2E9C-101B-9397-08002B2CF9AE}" pid="19" name="Mendeley Recent Style Name 8_1">
    <vt:lpwstr>Renewable and Sustainable Energy Reviews</vt:lpwstr>
  </property>
  <property fmtid="{D5CDD505-2E9C-101B-9397-08002B2CF9AE}" pid="20" name="Mendeley Recent Style Id 9_1">
    <vt:lpwstr>http://www.zotero.org/styles/sustainable-cities-and-society</vt:lpwstr>
  </property>
  <property fmtid="{D5CDD505-2E9C-101B-9397-08002B2CF9AE}" pid="21" name="Mendeley Recent Style Name 9_1">
    <vt:lpwstr>Sustainable Cities and Society</vt:lpwstr>
  </property>
  <property fmtid="{D5CDD505-2E9C-101B-9397-08002B2CF9AE}" pid="22" name="Mendeley Citation Style_1">
    <vt:lpwstr>http://www.zotero.org/styles/ieee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8fb33fc5-37c4-342f-b479-1a43df5e25eb</vt:lpwstr>
  </property>
</Properties>
</file>